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0.png" ContentType="image/png"/>
  <Override PartName="/word/media/rId304.png" ContentType="image/png"/>
  <Override PartName="/word/media/rId292.png" ContentType="image/png"/>
  <Override PartName="/word/media/rId328.png" ContentType="image/png"/>
  <Override PartName="/word/media/rId326.png" ContentType="image/png"/>
  <Override PartName="/word/media/rId343.png" ContentType="image/png"/>
  <Override PartName="/word/media/rId363.png" ContentType="image/png"/>
  <Override PartName="/word/media/rId336.png" ContentType="image/png"/>
  <Override PartName="/word/media/rId330.png" ContentType="image/png"/>
  <Override PartName="/word/media/rId331.png" ContentType="image/png"/>
  <Override PartName="/word/media/rId43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[3]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[4]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</w:t>
      </w:r>
      <w:r>
        <w:rPr>
          <w:b/>
        </w:rPr>
        <w:t xml:space="preserve">MUST</w:t>
      </w:r>
      <w:r>
        <w:t xml:space="preserve">", "</w:t>
      </w:r>
      <w:r>
        <w:rPr>
          <w:b/>
        </w:rPr>
        <w:t xml:space="preserve">MUST NOT</w:t>
      </w:r>
      <w:r>
        <w:t xml:space="preserve">", "required", "</w:t>
      </w:r>
      <w:r>
        <w:rPr>
          <w:b/>
        </w:rPr>
        <w:t xml:space="preserve">SHALL</w:t>
      </w:r>
      <w:r>
        <w:t xml:space="preserve">",</w:t>
      </w:r>
      <w:r>
        <w:t xml:space="preserve"> </w:t>
      </w:r>
      <w:r>
        <w:rPr>
          <w:b/>
        </w:rPr>
        <w:t xml:space="preserve">SHALL NOT</w:t>
      </w:r>
      <w:r>
        <w:t xml:space="preserve">", "</w:t>
      </w:r>
      <w:r>
        <w:rPr>
          <w:b/>
        </w:rPr>
        <w:t xml:space="preserve">SHOULD</w:t>
      </w:r>
      <w:r>
        <w:t xml:space="preserve">", "</w:t>
      </w:r>
      <w:r>
        <w:rPr>
          <w:b/>
        </w:rPr>
        <w:t xml:space="preserve">SHOULD NOT</w:t>
      </w:r>
      <w:r>
        <w:t xml:space="preserve">", "recommended", "</w:t>
      </w:r>
      <w:r>
        <w:rPr>
          <w:b/>
        </w:rPr>
        <w:t xml:space="preserve">MAY</w:t>
      </w:r>
      <w:r>
        <w:t xml:space="preserve">", and</w:t>
      </w:r>
      <w:r>
        <w:t xml:space="preserve"> </w:t>
      </w:r>
      <w:r>
        <w:t xml:space="preserve">"</w:t>
      </w:r>
      <w:r>
        <w:rPr>
          <w:b/>
        </w:rPr>
        <w:t xml:space="preserve">OPTIONAL</w:t>
      </w:r>
      <w:r>
        <w:t xml:space="preserve">" 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29" w:name="architecture-requirements"/>
      <w:r>
        <w:t xml:space="preserve">Architecture Requirements</w:t>
      </w:r>
      <w:bookmarkEnd w:id="229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0" w:name="reference-model-requirements"/>
      <w:r>
        <w:t xml:space="preserve">Reference Model Requirements</w:t>
      </w:r>
      <w:bookmarkEnd w:id="230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1" w:name="Xac58f3701c7cc305eed8d42880ac8b2f4aefb27"/>
      <w:r>
        <w:t xml:space="preserve">Cloud Infrastructure Software Profile Requirements for Compute</w:t>
      </w:r>
      <w:bookmarkEnd w:id="231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32" w:name="X9b588924c1a063703813419f8a0b76983ba56c1"/>
      <w:r>
        <w:t xml:space="preserve">Cloud Infrastructure Software Profile Extensions Requirements for Compute</w:t>
      </w:r>
      <w:bookmarkEnd w:id="232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3" w:name="Xaac58cd6200d772dcc9c1f92c864776a1d32363"/>
      <w:r>
        <w:t xml:space="preserve">Cloud Infrastructure Software Profile Requirements for Networking</w:t>
      </w:r>
      <w:bookmarkEnd w:id="233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r>
        <w:t xml:space="preserve">above.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4" w:name="Xf2ce07ffd667137cd15fb69ab404f5aea2124ee"/>
      <w:r>
        <w:t xml:space="preserve">Cloud Infrastructure Software Profile Extensions Requirements for Networking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5" w:name="Xa1e5c28266a5d0857b58858c7cfd15d4711736e"/>
      <w:r>
        <w:t xml:space="preserve">Cloud Infrastructure Software Profile Requirements for Storage</w:t>
      </w:r>
      <w:bookmarkEnd w:id="235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6" w:name="Xe8ec80c0d4193cd18b03b2f3e395c4bf2f1673c"/>
      <w:r>
        <w:t xml:space="preserve">Cloud Infrastructure Software Profile Extensions Requirements for Storage</w:t>
      </w:r>
      <w:bookmarkEnd w:id="236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47a3e90ec145d9ada2f9127d0e222554822bee"/>
      <w:r>
        <w:t xml:space="preserve">Cloud Infrastructure Hardware Profile Requirements</w:t>
      </w:r>
      <w:bookmarkEnd w:id="237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8" w:name="Xfb55418d932065aabd73a3b70348ad79898779f"/>
      <w:r>
        <w:t xml:space="preserve">Cloud Infrastructure Hardware Profile Extensions Requirements</w:t>
      </w:r>
      <w:bookmarkEnd w:id="238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39" w:name="Xc502b1b3b64b7a41bf8f91c8875a0d522e8db5c"/>
      <w:r>
        <w:t xml:space="preserve">Cloud Infrastructure Management Requirements</w:t>
      </w:r>
      <w:bookmarkEnd w:id="239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0" w:name="X73d4a917de18be4e65d0afdac2ddfcd6735c64d"/>
      <w:r>
        <w:t xml:space="preserve">Cloud Infrastructure Security Requirements</w:t>
      </w:r>
      <w:bookmarkEnd w:id="240"/>
    </w:p>
    <w:p>
      <w:pPr>
        <w:pStyle w:val="Heading4"/>
      </w:pPr>
      <w:bookmarkStart w:id="241" w:name="system-hardening-requirements"/>
      <w:r>
        <w:t xml:space="preserve">System Hardening Requirements</w:t>
      </w:r>
      <w:bookmarkEnd w:id="241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[8]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[9]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2" w:name="platform-and-access-requirements"/>
      <w:r>
        <w:t xml:space="preserve">Platform and Access Requirements</w:t>
      </w:r>
      <w:bookmarkEnd w:id="242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3" w:name="Xda4a9c7dcf0c5487c27e12ab527e257b9b6c303"/>
      <w:r>
        <w:t xml:space="preserve">Confidentiality and Integrity Requirements</w:t>
      </w:r>
      <w:bookmarkEnd w:id="243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4" w:name="workload-security-requirements"/>
      <w:r>
        <w:t xml:space="preserve">Workload Security Requirements</w:t>
      </w:r>
      <w:bookmarkEnd w:id="244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5" w:name="image-security-requirements"/>
      <w:r>
        <w:t xml:space="preserve">Image Security Requirements</w:t>
      </w:r>
      <w:bookmarkEnd w:id="245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6" w:name="security-lcm-requirements"/>
      <w:r>
        <w:t xml:space="preserve">Security LCM Requirements</w:t>
      </w:r>
      <w:bookmarkEnd w:id="246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7" w:name="X9c87e23c64989bb8c99ee848d0918d247b65af2"/>
      <w:r>
        <w:t xml:space="preserve">Monitoring and Security Audit Requirements</w:t>
      </w:r>
      <w:bookmarkEnd w:id="24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</w:t>
            </w:r>
            <w:r>
              <w:t xml:space="preserve"> </w:t>
            </w:r>
            <w:r>
              <w:t xml:space="preserve">monitored for events of interest. The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</w:t>
            </w:r>
            <w:r>
              <w:t xml:space="preserve"> </w:t>
            </w:r>
            <w:r>
              <w:rPr>
                <w:b/>
              </w:rPr>
              <w:t xml:space="preserve">SHALL</w:t>
            </w:r>
            <w:r>
              <w:t xml:space="preserve"> </w:t>
            </w:r>
            <w:r>
              <w:t xml:space="preserve">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48" w:name="X13ddc644f5d447ac107c18e82900889379d2556"/>
      <w:r>
        <w:t xml:space="preserve">Open-Source Software Security Requirements</w:t>
      </w:r>
      <w:bookmarkEnd w:id="248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9" w:name="iaac-security-requirements"/>
      <w:r>
        <w:t xml:space="preserve">IaaC security Requirements</w:t>
      </w:r>
      <w:bookmarkEnd w:id="249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0" w:name="compliance-with-standards-requirements"/>
      <w:r>
        <w:t xml:space="preserve">Compliance with Standards Requirements</w:t>
      </w:r>
      <w:bookmarkEnd w:id="250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1" w:name="architecture-and-openstack-requirements"/>
      <w:r>
        <w:t xml:space="preserve">Architecture and OpenStack Requirements</w:t>
      </w:r>
      <w:bookmarkEnd w:id="251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2" w:name="general-requirements"/>
      <w:r>
        <w:t xml:space="preserve">General Requirements</w:t>
      </w:r>
      <w:bookmarkEnd w:id="252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3" w:name="infrastructure-requirements"/>
      <w:r>
        <w:t xml:space="preserve">Infrastructure Requirements</w:t>
      </w:r>
      <w:bookmarkEnd w:id="253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[11]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4" w:name="vim-requirements"/>
      <w:r>
        <w:t xml:space="preserve">VIM Requirements</w:t>
      </w:r>
      <w:bookmarkEnd w:id="254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[13]</w:t>
              </w:r>
            </w:hyperlink>
          </w:p>
        </w:tc>
      </w:tr>
    </w:tbl>
    <w:p>
      <w:pPr>
        <w:pStyle w:val="Heading3"/>
      </w:pPr>
      <w:bookmarkStart w:id="255" w:name="interfaces-apis-requirements"/>
      <w:r>
        <w:t xml:space="preserve">Interfaces &amp; APIs Requirements</w:t>
      </w:r>
      <w:bookmarkEnd w:id="255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6" w:name="tenant-requirements"/>
      <w:r>
        <w:t xml:space="preserve">Tenant Requirements</w:t>
      </w:r>
      <w:bookmarkEnd w:id="256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7" w:name="operations-and-lcm"/>
      <w:r>
        <w:t xml:space="preserve">Operations and LCM</w:t>
      </w:r>
      <w:bookmarkEnd w:id="257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58" w:name="assurance-requirements"/>
      <w:r>
        <w:t xml:space="preserve">Assurance Requirements</w:t>
      </w:r>
      <w:bookmarkEnd w:id="258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2"/>
      </w:pPr>
      <w:bookmarkStart w:id="259" w:name="X633482b7a71b8bbc4459e4ec70b8b880542ca4d"/>
      <w:r>
        <w:t xml:space="preserve">Architecture and OpenStack Recommendations</w:t>
      </w:r>
      <w:bookmarkEnd w:id="259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0" w:name="general-recommendations"/>
      <w:r>
        <w:t xml:space="preserve">General Recommendations</w:t>
      </w:r>
      <w:bookmarkEnd w:id="260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[15]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1" w:name="infrastructure-recommendations"/>
      <w:r>
        <w:t xml:space="preserve">Infrastructure Recommendations</w:t>
      </w:r>
      <w:bookmarkEnd w:id="261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[16]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2" w:name="vim-recommendations"/>
      <w:r>
        <w:t xml:space="preserve">VIM Recommendations</w:t>
      </w:r>
      <w:bookmarkEnd w:id="262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3" w:name="interfaces-and-apis-recommendations"/>
      <w:r>
        <w:t xml:space="preserve">Interfaces and APIs Recommendations</w:t>
      </w:r>
      <w:bookmarkEnd w:id="263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4" w:name="tenant-recommendations"/>
      <w:r>
        <w:t xml:space="preserve">Tenant Recommendations</w:t>
      </w:r>
      <w:bookmarkEnd w:id="264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5" w:name="operations-and-lcm-recommendations"/>
      <w:r>
        <w:t xml:space="preserve">Operations and LCM Recommendations</w:t>
      </w:r>
      <w:bookmarkEnd w:id="265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6" w:name="assurance-recommendations"/>
      <w:r>
        <w:t xml:space="preserve">Assurance Recommendations</w:t>
      </w:r>
      <w:bookmarkEnd w:id="266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7" w:name="security-recommendations"/>
      <w:r>
        <w:t xml:space="preserve">Security Recommendations</w:t>
      </w:r>
      <w:bookmarkEnd w:id="267"/>
    </w:p>
    <w:p>
      <w:pPr>
        <w:pStyle w:val="Heading4"/>
      </w:pPr>
      <w:bookmarkStart w:id="268" w:name="system-hardening-recommendations"/>
      <w:r>
        <w:t xml:space="preserve">System Hardening Recommendations</w:t>
      </w:r>
      <w:bookmarkEnd w:id="268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69" w:name="platform-and-access-recommendations"/>
      <w:r>
        <w:t xml:space="preserve">Platform and Access Recommendations</w:t>
      </w:r>
      <w:bookmarkEnd w:id="269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0" w:name="X0a4891d9ab5810ca898c25fb76e3f21e9bf73e5"/>
      <w:r>
        <w:t xml:space="preserve">Confidentiality and Integrity Recommendations</w:t>
      </w:r>
      <w:bookmarkEnd w:id="270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1" w:name="workload-security-recommendations"/>
      <w:r>
        <w:t xml:space="preserve">Workload Security Recommendations</w:t>
      </w:r>
      <w:bookmarkEnd w:id="271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2" w:name="image-security-recommendations"/>
      <w:r>
        <w:t xml:space="preserve">Image Security Recommendations</w:t>
      </w:r>
      <w:bookmarkEnd w:id="272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3" w:name="security-lcm-recommendations"/>
      <w:r>
        <w:t xml:space="preserve">Security LCM Recommendations</w:t>
      </w:r>
      <w:bookmarkEnd w:id="273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4" w:name="Xf3d5fedf68d9a524dfa455f260a439ce9584c09"/>
      <w:r>
        <w:t xml:space="preserve">Monitoring and Security Audit Recommendations</w:t>
      </w:r>
      <w:bookmarkEnd w:id="274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5" w:name="Xfa9838d06191b3e7c401b676c52d18356523514"/>
      <w:r>
        <w:t xml:space="preserve">Open-Source Software Security Recommendations</w:t>
      </w:r>
      <w:bookmarkEnd w:id="275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[17]</w:t>
              </w:r>
            </w:hyperlink>
          </w:p>
        </w:tc>
      </w:tr>
    </w:tbl>
    <w:p>
      <w:pPr>
        <w:pStyle w:val="Heading4"/>
      </w:pPr>
      <w:bookmarkStart w:id="276" w:name="iaac-security-recommendations"/>
      <w:r>
        <w:t xml:space="preserve">IaaC security Recommendations</w:t>
      </w:r>
      <w:bookmarkEnd w:id="276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7" w:name="Xb048e3e6d1af80f5221a807a8e8e740a887c9e7"/>
      <w:r>
        <w:t xml:space="preserve">Compliance with Standards Recommendations</w:t>
      </w:r>
      <w:bookmarkEnd w:id="277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[18]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[19]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[20]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[25]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[27]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78" w:name="Xe49c054142d779bab1df822c8f40af3bbdd2dbd"/>
      <w:r>
        <w:t xml:space="preserve">Cloud Infrastructure Architecture - OpenStack</w:t>
      </w:r>
      <w:bookmarkEnd w:id="278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79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0" w:name="resources-and-services-exposed-to-vnfs"/>
      <w:r>
        <w:t xml:space="preserve">Resources and Services exposed to VNFs</w:t>
      </w:r>
      <w:bookmarkEnd w:id="280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1" w:name="multi-tenancy-execution-environment"/>
      <w:r>
        <w:t xml:space="preserve">Multi-Tenancy (execution environment)</w:t>
      </w:r>
      <w:bookmarkEnd w:id="281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2" w:name="virtual-compute-vcpu-and-vram"/>
      <w:r>
        <w:t xml:space="preserve">Virtual Compute (vCPU and vRAM)</w:t>
      </w:r>
      <w:bookmarkEnd w:id="282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83" w:name="virtual-storage"/>
      <w:r>
        <w:t xml:space="preserve">Virtual Storage</w:t>
      </w:r>
      <w:bookmarkEnd w:id="283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4" w:name="virtual-networking-neutron-standalone"/>
      <w:r>
        <w:t xml:space="preserve">Virtual Networking Neutron standalone</w:t>
      </w:r>
      <w:bookmarkEnd w:id="284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5" w:name="Xb409d426bbd853eb82877dae208dc41dff9de36"/>
      <w:r>
        <w:t xml:space="preserve">Virtual Networking - 3rd party SDN solution</w:t>
      </w:r>
      <w:bookmarkEnd w:id="285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6" w:name="tungsten-fabric-sdn-controller"/>
      <w:r>
        <w:t xml:space="preserve">Tungsten Fabric (SDN Controller)</w:t>
      </w:r>
      <w:bookmarkEnd w:id="286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[30]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7" w:name="acceleration"/>
      <w:r>
        <w:t xml:space="preserve">Acceleration</w:t>
      </w:r>
      <w:bookmarkEnd w:id="287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 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 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88" w:name="virtualised-infrastructure-manager-vim"/>
      <w:r>
        <w:t xml:space="preserve">Virtualised Infrastructure Manager (VIM)</w:t>
      </w:r>
      <w:bookmarkEnd w:id="288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89" w:name="vim-core-services"/>
      <w:r>
        <w:t xml:space="preserve">VIM Core services</w:t>
      </w:r>
      <w:bookmarkEnd w:id="289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e.g., 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1" w:name="openstack-services-topology"/>
      <w:r>
        <w:t xml:space="preserve">OpenStack Services Topology</w:t>
      </w:r>
      <w:bookmarkEnd w:id="291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3" w:name="foundation-services"/>
      <w:r>
        <w:t xml:space="preserve">Foundation Services</w:t>
      </w:r>
      <w:bookmarkEnd w:id="293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4" w:name="cloud-controller-services"/>
      <w:r>
        <w:t xml:space="preserve">Cloud Controller Services</w:t>
      </w:r>
      <w:bookmarkEnd w:id="294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(i.e., 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5" w:name="cloud-workload-services"/>
      <w:r>
        <w:t xml:space="preserve">Cloud Workload Services</w:t>
      </w:r>
      <w:bookmarkEnd w:id="295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6" w:name="tenant-isolation"/>
      <w:r>
        <w:t xml:space="preserve">Tenant Isolation</w:t>
      </w:r>
      <w:bookmarkEnd w:id="296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[31]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7" w:name="X01818e0325405d3792eb40e1626cdbaee22bd93"/>
      <w:r>
        <w:t xml:space="preserve">Cloud partitioning: Host Aggregates, Availability Zones</w:t>
      </w:r>
      <w:bookmarkEnd w:id="297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298" w:name="flavor-management"/>
      <w:r>
        <w:t xml:space="preserve">Flavor management</w:t>
      </w:r>
      <w:bookmarkEnd w:id="298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299" w:name="underlying-resources"/>
      <w:r>
        <w:t xml:space="preserve">Underlying Resources</w:t>
      </w:r>
      <w:bookmarkEnd w:id="299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0" w:name="virtualisation-and-hypervisors"/>
      <w:r>
        <w:t xml:space="preserve">Virtualisation and hypervisors</w:t>
      </w:r>
      <w:bookmarkEnd w:id="300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i.e., an application running on one VM does not have access to the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[32]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1" w:name="physical-infrastructure"/>
      <w:r>
        <w:t xml:space="preserve">Physical Infrastructure</w:t>
      </w:r>
      <w:bookmarkEnd w:id="301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2" w:name="physical-nodes"/>
      <w:r>
        <w:t xml:space="preserve">Physical nodes</w:t>
      </w:r>
      <w:bookmarkEnd w:id="302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4"/>
      </w:pPr>
      <w:bookmarkStart w:id="303" w:name="network"/>
      <w:r>
        <w:t xml:space="preserve">Network</w:t>
      </w:r>
      <w:bookmarkEnd w:id="303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5" w:name="storage"/>
      <w:r>
        <w:t xml:space="preserve">Storage</w:t>
      </w:r>
      <w:bookmarkEnd w:id="305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[33]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6" w:name="cloud-topology"/>
      <w:r>
        <w:t xml:space="preserve">Cloud Topology</w:t>
      </w:r>
      <w:bookmarkEnd w:id="306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(i.e., 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Heading3"/>
      </w:pPr>
      <w:bookmarkStart w:id="307" w:name="topology-overview"/>
      <w:r>
        <w:t xml:space="preserve">Topology Overview</w:t>
      </w:r>
      <w:bookmarkEnd w:id="307"/>
    </w:p>
    <w:p>
      <w:pPr>
        <w:pStyle w:val="FirstParagraph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8" w:name="X5e40155473046f70f7b7c4135f04af6ee1a974c"/>
      <w:r>
        <w:t xml:space="preserve">Cloud Infrastructure &amp; VIM Component Level Architecture</w:t>
      </w:r>
      <w:bookmarkEnd w:id="308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09" w:name="X41ba31cc2dda7673acf0374fe19b32a7d86b264"/>
      <w:r>
        <w:t xml:space="preserve">Underlying Resources Configuration and Dimensioning</w:t>
      </w:r>
      <w:bookmarkEnd w:id="309"/>
    </w:p>
    <w:p>
      <w:pPr>
        <w:pStyle w:val="Heading3"/>
      </w:pPr>
      <w:bookmarkStart w:id="310" w:name="virtualisation-layer"/>
      <w:r>
        <w:t xml:space="preserve">Virtualisation layer</w:t>
      </w:r>
      <w:bookmarkEnd w:id="310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64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65">
        <w:r>
          <w:rPr>
            <w:rStyle w:val="Hyperlink"/>
          </w:rPr>
          <w:t xml:space="preserve">[35]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1" w:name="compute"/>
      <w:r>
        <w:t xml:space="preserve">Compute</w:t>
      </w:r>
      <w:bookmarkEnd w:id="311"/>
    </w:p>
    <w:p>
      <w:pPr>
        <w:pStyle w:val="Heading4"/>
      </w:pPr>
      <w:bookmarkStart w:id="312" w:name="Xead0aef160f448fd5a45df8b85208923d391ef6"/>
      <w:r>
        <w:t xml:space="preserve">Cloud Deployment (Foundation/management) Node</w:t>
      </w:r>
      <w:bookmarkEnd w:id="312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3" w:name="Xcb4e3ed3eae719bf16aeb8b94a2033df4078f70"/>
      <w:r>
        <w:t xml:space="preserve">OpenStack Control Plane Servers (Control Nodes)</w:t>
      </w:r>
      <w:bookmarkEnd w:id="313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6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4" w:name="network-nodes"/>
      <w:r>
        <w:t xml:space="preserve">Network nodes</w:t>
      </w:r>
      <w:bookmarkEnd w:id="314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5" w:name="storage-nodes"/>
      <w:r>
        <w:t xml:space="preserve">Storage nodes</w:t>
      </w:r>
      <w:bookmarkEnd w:id="315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6" w:name="compute-nodes"/>
      <w:r>
        <w:t xml:space="preserve">Compute Nodes</w:t>
      </w:r>
      <w:bookmarkEnd w:id="316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7">
              <w:r>
                <w:rPr>
                  <w:rStyle w:val="Hyperlink"/>
                </w:rPr>
                <w:t xml:space="preserve">[37]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8">
              <w:r>
                <w:rPr>
                  <w:rStyle w:val="Hyperlink"/>
                </w:rPr>
                <w:t xml:space="preserve">[38]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7" w:name="compute-resource-pooling-considerations"/>
      <w:r>
        <w:t xml:space="preserve">Compute Resource Pooling Considerations</w:t>
      </w:r>
      <w:bookmarkEnd w:id="317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8" w:name="reservation-of-compute-node-cores"/>
      <w:r>
        <w:t xml:space="preserve">Reservation of Compute Node Cores</w:t>
      </w:r>
      <w:bookmarkEnd w:id="318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19" w:name="pinned-and-unpinned-cpus"/>
      <w:r>
        <w:t xml:space="preserve">Pinned and Unpinned CPUs</w:t>
      </w:r>
      <w:bookmarkEnd w:id="319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0" w:name="X5321f8894cd11b8c9f1032462fcf716e8677b95"/>
      <w:r>
        <w:t xml:space="preserve">Compute node configurations for Profiles and OpenStack Flavors</w:t>
      </w:r>
      <w:bookmarkEnd w:id="320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1" w:name="cloud-infrastructure-hardware-profile"/>
      <w:r>
        <w:t xml:space="preserve">Cloud Infrastructure Hardware Profile</w:t>
      </w:r>
      <w:bookmarkEnd w:id="321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2" w:name="cpu-allocation-ratio-and-cpu-pinning"/>
      <w:r>
        <w:t xml:space="preserve">CPU Allocation Ratio and CPU Pinning</w:t>
      </w:r>
      <w:bookmarkEnd w:id="322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3" w:name="server-configurations"/>
      <w:r>
        <w:t xml:space="preserve">Server Configurations</w:t>
      </w:r>
      <w:bookmarkEnd w:id="323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4" w:name="X15c446169c5958c0ca9139faf63cfcbb6f99def"/>
      <w:r>
        <w:t xml:space="preserve">Leaf and Compute Ports for Server Flavors must align</w:t>
      </w:r>
      <w:bookmarkEnd w:id="324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5" w:name="example-host-configurations"/>
      <w:r>
        <w:t xml:space="preserve">Example Host Configurations</w:t>
      </w:r>
      <w:bookmarkEnd w:id="325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7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7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29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29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2" w:name="using-hosts-of-a-host-profile-type"/>
      <w:r>
        <w:t xml:space="preserve">Using Hosts of a Host Profile type</w:t>
      </w:r>
      <w:bookmarkEnd w:id="332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3" w:name="network-fabric"/>
      <w:r>
        <w:t xml:space="preserve">Network Fabric</w:t>
      </w:r>
      <w:bookmarkEnd w:id="333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4" w:name="physical-network-topology"/>
      <w:r>
        <w:t xml:space="preserve">Physical Network Topology</w:t>
      </w:r>
      <w:bookmarkEnd w:id="334"/>
    </w:p>
    <w:p>
      <w:pPr>
        <w:pStyle w:val="Heading4"/>
      </w:pPr>
      <w:bookmarkStart w:id="335" w:name="high-level-logical-network-layout"/>
      <w:r>
        <w:t xml:space="preserve">High Level Logical Network Layout</w:t>
      </w:r>
      <w:bookmarkEnd w:id="335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7" w:name="octavia-v2-api-conformant-load-balancing"/>
      <w:r>
        <w:t xml:space="preserve">Octavia v2 API conformant Load Balancing</w:t>
      </w:r>
      <w:bookmarkEnd w:id="337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69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8" w:name="neutron-extensions"/>
      <w:r>
        <w:t xml:space="preserve">Neutron Extensions</w:t>
      </w:r>
      <w:bookmarkEnd w:id="338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70">
        <w:r>
          <w:rPr>
            <w:rStyle w:val="Hyperlink"/>
          </w:rPr>
          <w:t xml:space="preserve">[41]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71">
        <w:r>
          <w:rPr>
            <w:rStyle w:val="Hyperlink"/>
          </w:rPr>
          <w:t xml:space="preserve">[42]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72">
        <w:r>
          <w:rPr>
            <w:rStyle w:val="Hyperlink"/>
          </w:rPr>
          <w:t xml:space="preserve">[43]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73">
        <w:r>
          <w:rPr>
            <w:rStyle w:val="Hyperlink"/>
          </w:rPr>
          <w:t xml:space="preserve">[44]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74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5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76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39" w:name="network-quality-of-service"/>
      <w:r>
        <w:t xml:space="preserve">Network quality of service</w:t>
      </w:r>
      <w:bookmarkEnd w:id="339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0" w:name="integration-interfaces"/>
      <w:r>
        <w:t xml:space="preserve">Integration Interfaces</w:t>
      </w:r>
      <w:bookmarkEnd w:id="340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1" w:name="storage-backend"/>
      <w:r>
        <w:t xml:space="preserve">Storage Backend</w:t>
      </w:r>
      <w:bookmarkEnd w:id="341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7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8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80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2" w:name="ceph-storage-cluster"/>
      <w:r>
        <w:t xml:space="preserve">Ceph Storage Cluster</w:t>
      </w:r>
      <w:bookmarkEnd w:id="342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4" w:name="vim-openstack-services"/>
      <w:r>
        <w:t xml:space="preserve">VIM OpenStack Services</w:t>
      </w:r>
      <w:bookmarkEnd w:id="344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5" w:name="vim-services"/>
      <w:r>
        <w:t xml:space="preserve">VIM Services</w:t>
      </w:r>
      <w:bookmarkEnd w:id="345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6" w:name="keystone"/>
      <w:r>
        <w:t xml:space="preserve">Keystone</w:t>
      </w:r>
      <w:bookmarkEnd w:id="346"/>
    </w:p>
    <w:p>
      <w:pPr>
        <w:pStyle w:val="FirstParagraph"/>
      </w:pPr>
      <w:r>
        <w:t xml:space="preserve">Keystone</w:t>
      </w:r>
      <w:r>
        <w:t xml:space="preserve"> </w:t>
      </w:r>
      <w:hyperlink r:id="rId81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7" w:name="glance"/>
      <w:r>
        <w:t xml:space="preserve">Glance</w:t>
      </w:r>
      <w:bookmarkEnd w:id="347"/>
    </w:p>
    <w:p>
      <w:pPr>
        <w:pStyle w:val="FirstParagraph"/>
      </w:pPr>
      <w:r>
        <w:t xml:space="preserve">Glance</w:t>
      </w:r>
      <w:r>
        <w:t xml:space="preserve"> </w:t>
      </w:r>
      <w:hyperlink r:id="rId82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8" w:name="cinder"/>
      <w:r>
        <w:t xml:space="preserve">Cinder</w:t>
      </w:r>
      <w:bookmarkEnd w:id="348"/>
    </w:p>
    <w:p>
      <w:pPr>
        <w:pStyle w:val="FirstParagraph"/>
      </w:pPr>
      <w:r>
        <w:t xml:space="preserve">Cinder</w:t>
      </w:r>
      <w:r>
        <w:t xml:space="preserve"> </w:t>
      </w:r>
      <w:hyperlink r:id="rId83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49" w:name="swift"/>
      <w:r>
        <w:t xml:space="preserve">Swift</w:t>
      </w:r>
      <w:bookmarkEnd w:id="349"/>
    </w:p>
    <w:p>
      <w:pPr>
        <w:pStyle w:val="FirstParagraph"/>
      </w:pPr>
      <w:r>
        <w:t xml:space="preserve">Swift</w:t>
      </w:r>
      <w:r>
        <w:t xml:space="preserve"> </w:t>
      </w:r>
      <w:hyperlink r:id="rId84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0" w:name="neutron"/>
      <w:r>
        <w:t xml:space="preserve">Neutron</w:t>
      </w:r>
      <w:bookmarkEnd w:id="350"/>
    </w:p>
    <w:p>
      <w:pPr>
        <w:pStyle w:val="FirstParagraph"/>
      </w:pPr>
      <w:r>
        <w:t xml:space="preserve">Neutron</w:t>
      </w:r>
      <w:r>
        <w:t xml:space="preserve"> </w:t>
      </w:r>
      <w:hyperlink r:id="rId85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1" w:name="X1719e581a6ae6e3a57758033d573cb2a1942e29"/>
      <w:r>
        <w:t xml:space="preserve">Issues with the standard networking (centralised routing) approach</w:t>
      </w:r>
      <w:bookmarkEnd w:id="351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2" w:name="distributed-virtual-routing-dvr"/>
      <w:r>
        <w:t xml:space="preserve">Distributed Virtual Routing (DVR)</w:t>
      </w:r>
      <w:bookmarkEnd w:id="352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6">
        <w:r>
          <w:rPr>
            <w:rStyle w:val="Hyperlink"/>
          </w:rPr>
          <w:t xml:space="preserve">[58]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7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3" w:name="software-defined-networking-sdn"/>
      <w:r>
        <w:t xml:space="preserve">Software Defined Networking (SDN)</w:t>
      </w:r>
      <w:bookmarkEnd w:id="353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4" w:name="nova"/>
      <w:r>
        <w:t xml:space="preserve">Nova</w:t>
      </w:r>
      <w:bookmarkEnd w:id="354"/>
    </w:p>
    <w:p>
      <w:pPr>
        <w:pStyle w:val="FirstParagraph"/>
      </w:pPr>
      <w:r>
        <w:t xml:space="preserve">Nova</w:t>
      </w:r>
      <w:r>
        <w:t xml:space="preserve"> </w:t>
      </w:r>
      <w:hyperlink r:id="rId88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5" w:name="ironic"/>
      <w:r>
        <w:t xml:space="preserve">Ironic</w:t>
      </w:r>
      <w:bookmarkEnd w:id="355"/>
    </w:p>
    <w:p>
      <w:pPr>
        <w:pStyle w:val="FirstParagraph"/>
      </w:pPr>
      <w:r>
        <w:t xml:space="preserve">Ironic</w:t>
      </w:r>
      <w:r>
        <w:t xml:space="preserve"> </w:t>
      </w:r>
      <w:hyperlink r:id="rId89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90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6" w:name="heat"/>
      <w:r>
        <w:t xml:space="preserve">Heat</w:t>
      </w:r>
      <w:bookmarkEnd w:id="356"/>
    </w:p>
    <w:p>
      <w:pPr>
        <w:pStyle w:val="FirstParagraph"/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7" w:name="horizon"/>
      <w:r>
        <w:t xml:space="preserve">Horizon</w:t>
      </w:r>
      <w:bookmarkEnd w:id="357"/>
    </w:p>
    <w:p>
      <w:pPr>
        <w:pStyle w:val="FirstParagraph"/>
      </w:pPr>
      <w:r>
        <w:t xml:space="preserve">Horizon</w:t>
      </w:r>
      <w:r>
        <w:t xml:space="preserve"> </w:t>
      </w:r>
      <w:hyperlink r:id="rId92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8" w:name="placement"/>
      <w:r>
        <w:t xml:space="preserve">Placement</w:t>
      </w:r>
      <w:bookmarkEnd w:id="358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3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4">
        <w:r>
          <w:rPr>
            <w:rStyle w:val="Hyperlink"/>
          </w:rPr>
          <w:t xml:space="preserve">[66]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5">
        <w:r>
          <w:rPr>
            <w:rStyle w:val="Hyperlink"/>
          </w:rPr>
          <w:t xml:space="preserve">[67]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59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0" w:name="barbican"/>
      <w:r>
        <w:t xml:space="preserve">Barbican</w:t>
      </w:r>
      <w:bookmarkEnd w:id="360"/>
    </w:p>
    <w:p>
      <w:pPr>
        <w:pStyle w:val="FirstParagraph"/>
      </w:pP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1" w:name="cyborg"/>
      <w:r>
        <w:t xml:space="preserve">Cyborg</w:t>
      </w:r>
      <w:bookmarkEnd w:id="361"/>
    </w:p>
    <w:p>
      <w:pPr>
        <w:pStyle w:val="FirstParagraph"/>
      </w:pPr>
      <w:r>
        <w:t xml:space="preserve">Cyborg</w:t>
      </w:r>
      <w:r>
        <w:t xml:space="preserve"> </w:t>
      </w:r>
      <w:hyperlink r:id="rId97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98">
        <w:r>
          <w:rPr>
            <w:rStyle w:val="Hyperlink"/>
          </w:rPr>
          <w:t xml:space="preserve">[70]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99">
        <w:r>
          <w:rPr>
            <w:rStyle w:val="Hyperlink"/>
          </w:rPr>
          <w:t xml:space="preserve">[71]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101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".</w:t>
      </w:r>
    </w:p>
    <w:p>
      <w:pPr>
        <w:pStyle w:val="Heading3"/>
      </w:pPr>
      <w:bookmarkStart w:id="362" w:name="containerised-openstack-services"/>
      <w:r>
        <w:t xml:space="preserve">Containerised OpenStack Services</w:t>
      </w:r>
      <w:bookmarkEnd w:id="362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4" w:name="Xfe0c0407cbc968f0269373c28c1339579ea894a"/>
      <w:r>
        <w:t xml:space="preserve">Consumable Infrastructure Resources and Services</w:t>
      </w:r>
      <w:bookmarkEnd w:id="364"/>
    </w:p>
    <w:p>
      <w:pPr>
        <w:pStyle w:val="Heading3"/>
      </w:pPr>
      <w:bookmarkStart w:id="365" w:name="X6f059e5d455da1c978ff19974bfff9bd61b8707"/>
      <w:r>
        <w:t xml:space="preserve">Support for Cloud Infrastructure Profiles and flavors</w:t>
      </w:r>
      <w:bookmarkEnd w:id="365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102">
        <w:r>
          <w:rPr>
            <w:rStyle w:val="Hyperlink"/>
          </w:rPr>
          <w:t xml:space="preserve">[74]</w:t>
        </w:r>
      </w:hyperlink>
      <w:r>
        <w:t xml:space="preserve">.</w:t>
      </w:r>
    </w:p>
    <w:p>
      <w:pPr>
        <w:pStyle w:val="Heading3"/>
      </w:pPr>
      <w:bookmarkStart w:id="366" w:name="X723e3a3033eca5ae9485e6657a950682690f0d0"/>
      <w:r>
        <w:t xml:space="preserve">Logical segregation and high availability</w:t>
      </w:r>
      <w:bookmarkEnd w:id="366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7" w:name="transaction-volume-considerations"/>
      <w:r>
        <w:t xml:space="preserve">Transaction Volume Considerations</w:t>
      </w:r>
      <w:bookmarkEnd w:id="367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8" w:name="X58dc8e9b4589fd5813c1fcd1152985193a31788"/>
      <w:r>
        <w:t xml:space="preserve">Cloud Topology and Control Plane Scenarios</w:t>
      </w:r>
      <w:bookmarkEnd w:id="368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3">
        <w:r>
          <w:rPr>
            <w:rStyle w:val="Hyperlink"/>
          </w:rPr>
          <w:t xml:space="preserve">[75]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69" w:name="edge-cloud-topology"/>
      <w:r>
        <w:t xml:space="preserve">Edge Cloud Topology</w:t>
      </w:r>
      <w:bookmarkEnd w:id="369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4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5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106">
        <w:r>
          <w:rPr>
            <w:rStyle w:val="Hyperlink"/>
          </w:rPr>
          <w:t xml:space="preserve">[78]</w:t>
        </w:r>
      </w:hyperlink>
      <w:r>
        <w:t xml:space="preserve">.</w:t>
      </w:r>
    </w:p>
    <w:p>
      <w:pPr>
        <w:pStyle w:val="Heading4"/>
      </w:pPr>
      <w:bookmarkStart w:id="370" w:name="edge-cloud-deployment-tools"/>
      <w:r>
        <w:t xml:space="preserve">Edge Cloud Deployment Tools</w:t>
      </w:r>
      <w:bookmarkEnd w:id="370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1" w:name="interfaces-and-apis"/>
      <w:r>
        <w:t xml:space="preserve">Interfaces and APIs</w:t>
      </w:r>
      <w:bookmarkEnd w:id="371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2" w:name="core-openstack-services-apis"/>
      <w:r>
        <w:t xml:space="preserve">Core OpenStack Services APIs</w:t>
      </w:r>
      <w:bookmarkEnd w:id="372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10">
        <w:r>
          <w:rPr>
            <w:rStyle w:val="Hyperlink"/>
          </w:rPr>
          <w:t xml:space="preserve">[82]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3" w:name="keystone-api"/>
      <w:r>
        <w:t xml:space="preserve">Keystone API</w:t>
      </w:r>
      <w:bookmarkEnd w:id="373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application_credentials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external_idp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11">
        <w:r>
          <w:rPr>
            <w:rStyle w:val="Hyperlink"/>
          </w:rPr>
          <w:t xml:space="preserve">[83]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12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3">
        <w:r>
          <w:rPr>
            <w:rStyle w:val="Hyperlink"/>
          </w:rPr>
          <w:t xml:space="preserve">[85]</w:t>
        </w:r>
      </w:hyperlink>
    </w:p>
    <w:p>
      <w:pPr>
        <w:pStyle w:val="Heading3"/>
      </w:pPr>
      <w:bookmarkStart w:id="374" w:name="glance-api"/>
      <w:r>
        <w:t xml:space="preserve">Glance API</w:t>
      </w:r>
      <w:bookmarkEnd w:id="374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4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5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cinder-api"/>
      <w:r>
        <w:t xml:space="preserve">Cinder API</w:t>
      </w:r>
      <w:bookmarkEnd w:id="375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manage_volume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multi_backend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6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7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swift-api"/>
      <w:r>
        <w:t xml:space="preserve">Swift API</w:t>
      </w:r>
      <w:bookmarkEnd w:id="376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ratelimit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s3api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8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9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neutron-api"/>
      <w:r>
        <w:t xml:space="preserve">Neutron API</w:t>
      </w:r>
      <w:bookmarkEnd w:id="377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default-subnetpools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dvr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flavors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ip-substring-filtering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l3-ha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network-ip-availability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pagination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revision-if-match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rbac-address-scope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subnet-service-types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  <w:tc>
          <w:p/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geneve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/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20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21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ova-api"/>
      <w:r>
        <w:t xml:space="preserve">Nova API</w:t>
      </w:r>
      <w:bookmarkEnd w:id="378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cert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pause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rdp_console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resize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shelve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spice_console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suspend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  <w:tc>
          <w:p/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22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3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placement-api"/>
      <w:r>
        <w:t xml:space="preserve">Placement API</w:t>
      </w:r>
      <w:bookmarkEnd w:id="379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4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5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heat-api"/>
      <w:r>
        <w:t xml:space="preserve">Heat API</w:t>
      </w:r>
      <w:bookmarkEnd w:id="380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6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7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8">
        <w:r>
          <w:rPr>
            <w:rStyle w:val="Hyperlink"/>
          </w:rPr>
          <w:t xml:space="preserve">[100]</w:t>
        </w:r>
      </w:hyperlink>
    </w:p>
    <w:p>
      <w:pPr>
        <w:pStyle w:val="Heading2"/>
      </w:pPr>
      <w:bookmarkStart w:id="381" w:name="consolidated-set-of-apis"/>
      <w:r>
        <w:t xml:space="preserve">Consolidated Set of APIs</w:t>
      </w:r>
      <w:bookmarkEnd w:id="381"/>
    </w:p>
    <w:p>
      <w:pPr>
        <w:pStyle w:val="Heading3"/>
      </w:pPr>
      <w:bookmarkStart w:id="382" w:name="openstack-interfaces"/>
      <w:r>
        <w:t xml:space="preserve">OpenStack Interfaces</w:t>
      </w:r>
      <w:bookmarkEnd w:id="382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9">
        <w:r>
          <w:rPr>
            <w:rStyle w:val="Hyperlink"/>
          </w:rPr>
          <w:t xml:space="preserve">[101]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[86]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3" w:name="kubernetes-interfaces"/>
      <w:r>
        <w:t xml:space="preserve">Kubernetes Interfaces</w:t>
      </w:r>
      <w:bookmarkEnd w:id="383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30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Heading3"/>
      </w:pPr>
      <w:bookmarkStart w:id="384" w:name="kvm-interfaces"/>
      <w:r>
        <w:t xml:space="preserve">KVM Interfaces</w:t>
      </w:r>
      <w:bookmarkEnd w:id="384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31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libvirt-interfaces"/>
      <w:r>
        <w:t xml:space="preserve">Libvirt Interfaces</w:t>
      </w:r>
      <w:bookmarkEnd w:id="385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32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6" w:name="barbican-api"/>
      <w:r>
        <w:t xml:space="preserve">Barbican API</w:t>
      </w:r>
      <w:bookmarkEnd w:id="386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3">
        <w:r>
          <w:rPr>
            <w:rStyle w:val="Hyperlink"/>
          </w:rPr>
          <w:t xml:space="preserve">[105]</w:t>
        </w:r>
      </w:hyperlink>
    </w:p>
    <w:p>
      <w:pPr>
        <w:pStyle w:val="Heading1"/>
      </w:pPr>
      <w:bookmarkStart w:id="387" w:name="security"/>
      <w:r>
        <w:t xml:space="preserve">Security</w:t>
      </w:r>
      <w:bookmarkEnd w:id="387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8" w:name="security-requirements"/>
      <w:r>
        <w:t xml:space="preserve">Security Requirements</w:t>
      </w:r>
      <w:bookmarkEnd w:id="388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89" w:name="cloud-infrastructure-and-vim-security"/>
      <w:r>
        <w:t xml:space="preserve">Cloud Infrastructure and VIM Security</w:t>
      </w:r>
      <w:bookmarkEnd w:id="389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4">
        <w:r>
          <w:rPr>
            <w:rStyle w:val="Hyperlink"/>
          </w:rPr>
          <w:t xml:space="preserve">[106]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5">
        <w:r>
          <w:rPr>
            <w:rStyle w:val="Hyperlink"/>
          </w:rPr>
          <w:t xml:space="preserve">[107]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0" w:name="system-hardening"/>
      <w:r>
        <w:t xml:space="preserve">System Hardening</w:t>
      </w:r>
      <w:bookmarkEnd w:id="390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1" w:name="server-boot-hardening"/>
      <w:r>
        <w:t xml:space="preserve">Server boot hardening</w:t>
      </w:r>
      <w:bookmarkEnd w:id="391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2" w:name="system-access"/>
      <w:r>
        <w:t xml:space="preserve">System Access</w:t>
      </w:r>
      <w:bookmarkEnd w:id="392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3" w:name="password-policy"/>
      <w:r>
        <w:t xml:space="preserve">Password policy</w:t>
      </w:r>
      <w:bookmarkEnd w:id="393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4" w:name="function-and-software"/>
      <w:r>
        <w:t xml:space="preserve">Function and Software</w:t>
      </w:r>
      <w:bookmarkEnd w:id="394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5" w:name="patches"/>
      <w:r>
        <w:t xml:space="preserve">Patches</w:t>
      </w:r>
      <w:bookmarkEnd w:id="395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6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7">
        <w:r>
          <w:rPr>
            <w:rStyle w:val="Hyperlink"/>
          </w:rPr>
          <w:t xml:space="preserve">[109]</w:t>
        </w:r>
      </w:hyperlink>
      <w:r>
        <w:t xml:space="preserve">.</w:t>
      </w:r>
    </w:p>
    <w:p>
      <w:pPr>
        <w:pStyle w:val="Heading4"/>
      </w:pPr>
      <w:bookmarkStart w:id="396" w:name="network-protocols"/>
      <w:r>
        <w:t xml:space="preserve">Network Protocols</w:t>
      </w:r>
      <w:bookmarkEnd w:id="396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7" w:name="anti-virus-and-firewall"/>
      <w:r>
        <w:t xml:space="preserve">Anti-Virus and Firewall</w:t>
      </w:r>
      <w:bookmarkEnd w:id="397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8" w:name="vulnerability-detection-and-prevention"/>
      <w:r>
        <w:t xml:space="preserve">Vulnerability Detection and Prevention</w:t>
      </w:r>
      <w:bookmarkEnd w:id="398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399" w:name="platform-access"/>
      <w:r>
        <w:t xml:space="preserve">Platform Access</w:t>
      </w:r>
      <w:bookmarkEnd w:id="399"/>
    </w:p>
    <w:p>
      <w:pPr>
        <w:pStyle w:val="Heading4"/>
      </w:pPr>
      <w:bookmarkStart w:id="400" w:name="identity-security"/>
      <w:r>
        <w:t xml:space="preserve">Identity Security</w:t>
      </w:r>
      <w:bookmarkEnd w:id="400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8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1" w:name="authentication"/>
      <w:r>
        <w:t xml:space="preserve">Authentication</w:t>
      </w:r>
      <w:bookmarkEnd w:id="401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9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2" w:name="keystone-tokens"/>
      <w:r>
        <w:t xml:space="preserve">Keystone Tokens</w:t>
      </w:r>
      <w:bookmarkEnd w:id="402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3" w:name="authorisation"/>
      <w:r>
        <w:t xml:space="preserve">Authorisation</w:t>
      </w:r>
      <w:bookmarkEnd w:id="403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40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Heading4"/>
      </w:pPr>
      <w:bookmarkStart w:id="404" w:name="rbac"/>
      <w:r>
        <w:t xml:space="preserve">RBAC</w:t>
      </w:r>
      <w:bookmarkEnd w:id="404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41">
        <w:r>
          <w:rPr>
            <w:rStyle w:val="Hyperlink"/>
          </w:rPr>
          <w:t xml:space="preserve">[113]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5" w:name="rules"/>
      <w:r>
        <w:t xml:space="preserve">Rules</w:t>
      </w:r>
      <w:bookmarkEnd w:id="405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6" w:name="recommended-default-roles-to-start"/>
      <w:r>
        <w:t xml:space="preserve">Recommended Default Roles to Start</w:t>
      </w:r>
      <w:bookmarkEnd w:id="406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7" w:name="confidentiality-and-integrity"/>
      <w:r>
        <w:t xml:space="preserve">Confidentiality and Integrity</w:t>
      </w:r>
      <w:bookmarkEnd w:id="407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8" w:name="X33509d7c5dec7d1ceee899ff04c3b06f2af5606"/>
      <w:r>
        <w:t xml:space="preserve">Confidentiality and Integrity of communications (sec.ci.001)</w:t>
      </w:r>
      <w:bookmarkEnd w:id="408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42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09" w:name="X22ce3d4e7652ad5d9a8b903d072d44bcbe6ac95"/>
      <w:r>
        <w:t xml:space="preserve">Integrity of OpenStack components configuration</w:t>
      </w:r>
      <w:bookmarkEnd w:id="409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3">
        <w:r>
          <w:rPr>
            <w:rStyle w:val="Hyperlink"/>
          </w:rPr>
          <w:t xml:space="preserve">[115]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4">
        <w:r>
          <w:rPr>
            <w:rStyle w:val="Hyperlink"/>
          </w:rPr>
          <w:t xml:space="preserve">[116]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0" w:name="Xa93a0166abedf62a166e5e5b3a413a960a41460"/>
      <w:r>
        <w:t xml:space="preserve">Confidentiality and Integrity of tenant data (sec.ci.001)</w:t>
      </w:r>
      <w:bookmarkEnd w:id="410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5">
        <w:r>
          <w:rPr>
            <w:rStyle w:val="Hyperlink"/>
          </w:rPr>
          <w:t xml:space="preserve">[117]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1" w:name="workload-security"/>
      <w:r>
        <w:t xml:space="preserve">Workload Security</w:t>
      </w:r>
      <w:bookmarkEnd w:id="411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2" w:name="sr-iov-and-dpdk-considerations"/>
      <w:r>
        <w:t xml:space="preserve">SR-IOV and DPDK Considerations</w:t>
      </w:r>
      <w:bookmarkEnd w:id="412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6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3" w:name="image-security"/>
      <w:r>
        <w:t xml:space="preserve">Image Security</w:t>
      </w:r>
      <w:bookmarkEnd w:id="413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7">
        <w:r>
          <w:rPr>
            <w:rStyle w:val="Hyperlink"/>
          </w:rPr>
          <w:t xml:space="preserve">[119]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8">
        <w:r>
          <w:rPr>
            <w:rStyle w:val="Hyperlink"/>
          </w:rPr>
          <w:t xml:space="preserve">[120]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9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[122]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4" w:name="security-lcm"/>
      <w:r>
        <w:t xml:space="preserve">Security LCM</w:t>
      </w:r>
      <w:bookmarkEnd w:id="414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(e.g., 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5" w:name="monitoring-and-security-audit"/>
      <w:r>
        <w:t xml:space="preserve">Monitoring and Security Audit</w:t>
      </w:r>
      <w:bookmarkEnd w:id="415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6" w:name="creating-logs"/>
      <w:r>
        <w:t xml:space="preserve">Creating Logs</w:t>
      </w:r>
      <w:bookmarkEnd w:id="416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7" w:name="what-to-log-what-not-to-log"/>
      <w:r>
        <w:t xml:space="preserve">What to Log / What NOT to Log</w:t>
      </w:r>
      <w:bookmarkEnd w:id="417"/>
    </w:p>
    <w:p>
      <w:pPr>
        <w:pStyle w:val="Heading5"/>
      </w:pPr>
      <w:bookmarkStart w:id="418" w:name="what-to-log"/>
      <w:r>
        <w:t xml:space="preserve">What to log</w:t>
      </w:r>
      <w:bookmarkEnd w:id="418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19" w:name="what-not-to-log"/>
      <w:r>
        <w:t xml:space="preserve">What NOT to log</w:t>
      </w:r>
      <w:bookmarkEnd w:id="419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0" w:name="where-to-log"/>
      <w:r>
        <w:t xml:space="preserve">Where to Log</w:t>
      </w:r>
      <w:bookmarkEnd w:id="420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(e.g., 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1" w:name="required-fields"/>
      <w:r>
        <w:t xml:space="preserve">Required Fields</w:t>
      </w:r>
      <w:bookmarkEnd w:id="421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2" w:name="data-retention"/>
      <w:r>
        <w:t xml:space="preserve">Data Retention</w:t>
      </w:r>
      <w:bookmarkEnd w:id="422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3" w:name="security-logs-time-synchronisation"/>
      <w:r>
        <w:t xml:space="preserve">Security Logs Time Synchronisation</w:t>
      </w:r>
      <w:bookmarkEnd w:id="423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4" w:name="operations-and-life-cycle-management"/>
      <w:r>
        <w:t xml:space="preserve">Operations and Life Cycle Management</w:t>
      </w:r>
      <w:bookmarkEnd w:id="424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5" w:name="procedural-versus-declarative-code"/>
      <w:r>
        <w:t xml:space="preserve">Procedural versus Declarative code</w:t>
      </w:r>
      <w:bookmarkEnd w:id="425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6" w:name="mutable-versus-immutable-infrastructure"/>
      <w:r>
        <w:t xml:space="preserve">Mutable versus Immutable infrastructure</w:t>
      </w:r>
      <w:bookmarkEnd w:id="426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7" w:name="Xb18e1dfe4d0931560214c6d3a058b5df0d2aa73"/>
      <w:r>
        <w:t xml:space="preserve">Cloud Infrastructure provisioning and configuration management</w:t>
      </w:r>
      <w:bookmarkEnd w:id="427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8" w:name="underlying-resources-provisioning"/>
      <w:r>
        <w:t xml:space="preserve">Underlying resources provisioning</w:t>
      </w:r>
      <w:bookmarkEnd w:id="428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50">
        <w:r>
          <w:rPr>
            <w:rStyle w:val="Hyperlink"/>
          </w:rPr>
          <w:t xml:space="preserve">[124]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51">
        <w:r>
          <w:rPr>
            <w:rStyle w:val="Hyperlink"/>
          </w:rPr>
          <w:t xml:space="preserve">[125]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29" w:name="vim-deployment"/>
      <w:r>
        <w:t xml:space="preserve">VIM deployment</w:t>
      </w:r>
      <w:bookmarkEnd w:id="429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2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0" w:name="configuration-management"/>
      <w:r>
        <w:t xml:space="preserve">Configuration Management</w:t>
      </w:r>
      <w:bookmarkEnd w:id="430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1" w:name="cloud-infrastructure-and-vim-maintenance"/>
      <w:r>
        <w:t xml:space="preserve">Cloud Infrastructure and VIM Maintenance</w:t>
      </w:r>
      <w:bookmarkEnd w:id="431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2" w:name="logging-monitoring-and-analytics"/>
      <w:r>
        <w:t xml:space="preserve">Logging, Monitoring and Analytics</w:t>
      </w:r>
      <w:bookmarkEnd w:id="432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3" w:name="logging"/>
      <w:r>
        <w:t xml:space="preserve">Logging</w:t>
      </w:r>
      <w:bookmarkEnd w:id="433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4" w:name="monitoring"/>
      <w:r>
        <w:t xml:space="preserve">Monitoring</w:t>
      </w:r>
      <w:bookmarkEnd w:id="434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5" w:name="alerting"/>
      <w:r>
        <w:t xml:space="preserve">Alerting</w:t>
      </w:r>
      <w:bookmarkEnd w:id="435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6" w:name="Xf326cb4a8b373cc75254d31012e858bdfde20ca"/>
      <w:r>
        <w:t xml:space="preserve">Logging, Monitoring, and Analytics (LMA) Framework</w:t>
      </w:r>
      <w:bookmarkEnd w:id="436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8" w:name="conformance"/>
      <w:r>
        <w:t xml:space="preserve">Conformance</w:t>
      </w:r>
      <w:bookmarkEnd w:id="438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39" w:name="requirements-and-testing-principles"/>
      <w:r>
        <w:t xml:space="preserve">Requirements and Testing Principles</w:t>
      </w:r>
      <w:bookmarkEnd w:id="439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0" w:name="test-case-integration-and-tooling"/>
      <w:r>
        <w:t xml:space="preserve">Test Case Integration and Tooling</w:t>
      </w:r>
      <w:bookmarkEnd w:id="440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).</w:t>
      </w:r>
    </w:p>
    <w:p>
      <w:pPr>
        <w:pStyle w:val="Heading3"/>
      </w:pPr>
      <w:bookmarkStart w:id="441" w:name="anuket-toolchains"/>
      <w:r>
        <w:t xml:space="preserve">Anuket Toolchains</w:t>
      </w:r>
      <w:bookmarkEnd w:id="441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[130]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[131]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2" w:name="test-case-integration"/>
      <w:r>
        <w:t xml:space="preserve">Test Case Integration</w:t>
      </w:r>
      <w:bookmarkEnd w:id="442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3" w:name="testing-cookbooks"/>
      <w:r>
        <w:t xml:space="preserve">Testing Cookbooks</w:t>
      </w:r>
      <w:bookmarkEnd w:id="443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[144]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4" w:name="conformance-test-suite"/>
      <w:r>
        <w:t xml:space="preserve">Conformance Test Suite</w:t>
      </w:r>
      <w:bookmarkEnd w:id="444"/>
    </w:p>
    <w:p>
      <w:pPr>
        <w:pStyle w:val="Heading3"/>
      </w:pPr>
      <w:bookmarkStart w:id="445" w:name="functest-in-a-nutshell"/>
      <w:r>
        <w:t xml:space="preserve">Functest in a nutshell</w:t>
      </w:r>
      <w:bookmarkEnd w:id="445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[148]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[149]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, 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79">
        <w:r>
          <w:rPr>
            <w:rStyle w:val="Hyperlink"/>
          </w:rPr>
          <w:t xml:space="preserve">[153]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0">
        <w:r>
          <w:rPr>
            <w:rStyle w:val="Hyperlink"/>
          </w:rPr>
          <w:t xml:space="preserve">[154]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1">
        <w:r>
          <w:rPr>
            <w:rStyle w:val="Hyperlink"/>
          </w:rPr>
          <w:t xml:space="preserve">[155]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2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4">
        <w:r>
          <w:rPr>
            <w:rStyle w:val="Hyperlink"/>
          </w:rPr>
          <w:t xml:space="preserve">[158]</w:t>
        </w:r>
      </w:hyperlink>
    </w:p>
    <w:p>
      <w:pPr>
        <w:pStyle w:val="Heading3"/>
      </w:pPr>
      <w:bookmarkStart w:id="446" w:name="test-case-traceability"/>
      <w:r>
        <w:t xml:space="preserve">Test Case traceability</w:t>
      </w:r>
      <w:bookmarkEnd w:id="446"/>
    </w:p>
    <w:p>
      <w:pPr>
        <w:pStyle w:val="Heading4"/>
      </w:pPr>
      <w:bookmarkStart w:id="447" w:name="interfaces-apis"/>
      <w:r>
        <w:t xml:space="preserve">Interfaces &amp; APIs</w:t>
      </w:r>
      <w:bookmarkEnd w:id="447"/>
    </w:p>
    <w:p>
      <w:pPr>
        <w:pStyle w:val="FirstParagraph"/>
      </w:pPr>
      <w:r>
        <w:t xml:space="preserve">The OpenStack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5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 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8" w:name="identity---keystone-api-testing"/>
      <w:r>
        <w:t xml:space="preserve">Identity - Keystone API testing</w:t>
      </w:r>
      <w:bookmarkEnd w:id="448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6">
        <w:r>
          <w:rPr>
            <w:rStyle w:val="Hyperlink"/>
          </w:rPr>
          <w:t xml:space="preserve">[160]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49" w:name="image---glance-api-testing"/>
      <w:r>
        <w:t xml:space="preserve">Image - Glance API testing</w:t>
      </w:r>
      <w:bookmarkEnd w:id="449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50" w:name="block-storage---cinder-api-testing"/>
      <w:r>
        <w:t xml:space="preserve">Block Storage - Cinder API testing</w:t>
      </w:r>
      <w:bookmarkEnd w:id="450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88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189">
              <w:r>
                <w:rPr>
                  <w:rStyle w:val="Hyperlink"/>
                </w:rPr>
                <w:t xml:space="preserve">[163]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191">
              <w:r>
                <w:rPr>
                  <w:rStyle w:val="Hyperlink"/>
                </w:rPr>
                <w:t xml:space="preserve">[165]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192">
              <w:r>
                <w:rPr>
                  <w:rStyle w:val="Hyperlink"/>
                </w:rPr>
                <w:t xml:space="preserve">[166]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1" w:name="object-storage---swift-api-testing"/>
      <w:r>
        <w:t xml:space="preserve">Object Storage - Swift API testing</w:t>
      </w:r>
      <w:bookmarkEnd w:id="451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193">
              <w:r>
                <w:rPr>
                  <w:rStyle w:val="Hyperlink"/>
                </w:rPr>
                <w:t xml:space="preserve">[167]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194">
              <w:r>
                <w:rPr>
                  <w:rStyle w:val="Hyperlink"/>
                </w:rPr>
                <w:t xml:space="preserve">[168]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2" w:name="networking---neutron-api-testing"/>
      <w:r>
        <w:t xml:space="preserve">Networking - Neutron API testing</w:t>
      </w:r>
      <w:bookmarkEnd w:id="452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5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6">
              <w:r>
                <w:rPr>
                  <w:rStyle w:val="Hyperlink"/>
                </w:rPr>
                <w:t xml:space="preserve">[170]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197">
              <w:r>
                <w:rPr>
                  <w:rStyle w:val="Hyperlink"/>
                </w:rPr>
                <w:t xml:space="preserve">[171]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199">
              <w:r>
                <w:rPr>
                  <w:rStyle w:val="Hyperlink"/>
                </w:rPr>
                <w:t xml:space="preserve">[173]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3" w:name="compute---nova-api-testing"/>
      <w:r>
        <w:t xml:space="preserve">Compute - Nova API testing</w:t>
      </w:r>
      <w:bookmarkEnd w:id="453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00">
              <w:r>
                <w:rPr>
                  <w:rStyle w:val="Hyperlink"/>
                </w:rPr>
                <w:t xml:space="preserve">[174]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01">
              <w:r>
                <w:rPr>
                  <w:rStyle w:val="Hyperlink"/>
                </w:rPr>
                <w:t xml:space="preserve">[175]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02">
              <w:r>
                <w:rPr>
                  <w:rStyle w:val="Hyperlink"/>
                </w:rPr>
                <w:t xml:space="preserve">[176]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04">
              <w:r>
                <w:rPr>
                  <w:rStyle w:val="Hyperlink"/>
                </w:rPr>
                <w:t xml:space="preserve">[178]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4" w:name="orchestration---heat-api-testing"/>
      <w:r>
        <w:t xml:space="preserve">Orchestration - Heat API testing</w:t>
      </w:r>
      <w:bookmarkEnd w:id="454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205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06">
              <w:r>
                <w:rPr>
                  <w:rStyle w:val="Hyperlink"/>
                </w:rPr>
                <w:t xml:space="preserve">[180]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08">
              <w:r>
                <w:rPr>
                  <w:rStyle w:val="Hyperlink"/>
                </w:rPr>
                <w:t xml:space="preserve">[182]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09">
              <w:r>
                <w:rPr>
                  <w:rStyle w:val="Hyperlink"/>
                </w:rPr>
                <w:t xml:space="preserve">[183]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5" w:name="dashboard"/>
      <w:r>
        <w:t xml:space="preserve">Dashboard</w:t>
      </w:r>
      <w:bookmarkEnd w:id="455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210">
        <w:r>
          <w:rPr>
            <w:rStyle w:val="Hyperlink"/>
          </w:rPr>
          <w:t xml:space="preserve">[184]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211">
        <w:r>
          <w:rPr>
            <w:rStyle w:val="Hyperlink"/>
          </w:rPr>
          <w:t xml:space="preserve">[185]</w:t>
        </w:r>
      </w:hyperlink>
      <w:r>
        <w:t xml:space="preserve">.</w:t>
      </w:r>
    </w:p>
    <w:p>
      <w:pPr>
        <w:pStyle w:val="Heading4"/>
      </w:pPr>
      <w:bookmarkStart w:id="456" w:name="openstack-api-benchmarking"/>
      <w:r>
        <w:t xml:space="preserve">OpenStack API benchmarking</w:t>
      </w:r>
      <w:bookmarkEnd w:id="456"/>
    </w:p>
    <w:p>
      <w:pPr>
        <w:pStyle w:val="FirstParagraph"/>
      </w:pP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7" w:name="identity---keystone-api-benchmarking"/>
      <w:r>
        <w:t xml:space="preserve">Identity - Keystone API benchmarking</w:t>
      </w:r>
      <w:bookmarkEnd w:id="457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8" w:name="image---glance-api-benchmarking"/>
      <w:r>
        <w:t xml:space="preserve">Image - Glance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block-storage---cinder-api-benchmarking"/>
      <w:r>
        <w:t xml:space="preserve">Block Storage - Cinder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object-storage---swift-api-benchmarking"/>
      <w:r>
        <w:t xml:space="preserve">Object Storage - Swift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1" w:name="networking---neutron-api-benchmarking"/>
      <w:r>
        <w:t xml:space="preserve">Networking - Neutron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2" w:name="compute---nova-api-benchmarking"/>
      <w:r>
        <w:t xml:space="preserve">Compute - Nova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3" w:name="orchestration---heat-api-benchmarking"/>
      <w:r>
        <w:t xml:space="preserve">Orchestration - Heat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4" w:name="dataplane-benchmarking"/>
      <w:r>
        <w:t xml:space="preserve">Dataplane benchmarking</w:t>
      </w:r>
      <w:bookmarkEnd w:id="464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.</w:t>
      </w:r>
    </w:p>
    <w:p>
      <w:pPr>
        <w:pStyle w:val="Heading5"/>
      </w:pPr>
      <w:bookmarkStart w:id="465" w:name="vmtp"/>
      <w:r>
        <w:t xml:space="preserve">VMTP</w:t>
      </w:r>
      <w:bookmarkEnd w:id="465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7">
        <w:r>
          <w:rPr>
            <w:rStyle w:val="Hyperlink"/>
          </w:rPr>
          <w:t xml:space="preserve">[191]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18">
        <w:r>
          <w:rPr>
            <w:rStyle w:val="Hyperlink"/>
          </w:rPr>
          <w:t xml:space="preserve">[192]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6" w:name="shaker"/>
      <w:r>
        <w:t xml:space="preserve">Shaker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9">
        <w:r>
          <w:rPr>
            <w:rStyle w:val="Hyperlink"/>
          </w:rPr>
          <w:t xml:space="preserve">[193]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7" w:name="open-source-vnf-onboarding-and-testing"/>
      <w:r>
        <w:t xml:space="preserve">Open-source VNF onboarding and testing</w:t>
      </w:r>
      <w:bookmarkEnd w:id="467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20">
        <w:r>
          <w:rPr>
            <w:rStyle w:val="Hyperlink"/>
          </w:rPr>
          <w:t xml:space="preserve">[194]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21">
        <w:r>
          <w:rPr>
            <w:rStyle w:val="Hyperlink"/>
          </w:rPr>
          <w:t xml:space="preserve">[195]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22">
        <w:r>
          <w:rPr>
            <w:rStyle w:val="Hyperlink"/>
          </w:rPr>
          <w:t xml:space="preserve">[196]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23">
        <w:r>
          <w:rPr>
            <w:rStyle w:val="Hyperlink"/>
          </w:rPr>
          <w:t xml:space="preserve">[197]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24">
        <w:r>
          <w:rPr>
            <w:rStyle w:val="Hyperlink"/>
          </w:rPr>
          <w:t xml:space="preserve">[198]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25">
        <w:r>
          <w:rPr>
            <w:rStyle w:val="Hyperlink"/>
          </w:rPr>
          <w:t xml:space="preserve">[199]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26">
        <w:r>
          <w:rPr>
            <w:rStyle w:val="Hyperlink"/>
          </w:rPr>
          <w:t xml:space="preserve">[200]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8" w:name="test-cases-traceability-to-requirements"/>
      <w:r>
        <w:t xml:space="preserve">Test Cases Traceability to Requirements</w:t>
      </w:r>
      <w:bookmarkEnd w:id="468"/>
    </w:p>
    <w:p>
      <w:pPr>
        <w:pStyle w:val="Heading3"/>
      </w:pPr>
      <w:bookmarkStart w:id="469" w:name="rmra-1-requirements"/>
      <w:r>
        <w:t xml:space="preserve">RM/RA-1 Requirements</w:t>
      </w:r>
      <w:bookmarkEnd w:id="469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0" w:name="tc-mapping-to-requirements"/>
      <w:r>
        <w:t xml:space="preserve">TC Mapping to Requirements</w:t>
      </w:r>
      <w:bookmarkEnd w:id="470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1" w:name="openstack-testing-cookbook"/>
      <w:r>
        <w:t xml:space="preserve">OpenStack Testing Cookbook</w:t>
      </w:r>
      <w:bookmarkEnd w:id="471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27">
        <w:r>
          <w:rPr>
            <w:rStyle w:val="Hyperlink"/>
          </w:rPr>
          <w:t xml:space="preserve">[201]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2" w:name="openstack-api-testing-configuration"/>
      <w:r>
        <w:t xml:space="preserve">OpenStack API testing configuration</w:t>
      </w:r>
      <w:bookmarkEnd w:id="472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X081de23d01ecde7b4274b4a5115e57af984c46b"/>
      <w:r>
        <w:t xml:space="preserve">Run OpenStack based cloud infrastructure Conformance</w:t>
      </w:r>
      <w:bookmarkEnd w:id="473"/>
    </w:p>
    <w:p>
      <w:pPr>
        <w:pStyle w:val="FirstParagraph"/>
      </w:pPr>
      <w:r>
        <w:t xml:space="preserve">Open</w:t>
      </w:r>
      <w:r>
        <w:t xml:space="preserve"> </w:t>
      </w:r>
      <w:hyperlink r:id="rId474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5" w:name="gaps-innovation-and-development"/>
      <w:r>
        <w:t xml:space="preserve">Gaps, Innovation, and Development</w:t>
      </w:r>
      <w:bookmarkEnd w:id="475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6" w:name="the-gap"/>
      <w:r>
        <w:t xml:space="preserve">The Gap</w:t>
      </w:r>
      <w:bookmarkEnd w:id="476"/>
    </w:p>
    <w:p>
      <w:pPr>
        <w:pStyle w:val="Heading3"/>
      </w:pPr>
      <w:bookmarkStart w:id="477" w:name="autoscaling"/>
      <w:r>
        <w:t xml:space="preserve">Autoscaling</w:t>
      </w:r>
      <w:bookmarkEnd w:id="477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28">
        <w:r>
          <w:rPr>
            <w:rStyle w:val="Hyperlink"/>
          </w:rPr>
          <w:t xml:space="preserve">[202]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0" Target="media/rId290.png" /><Relationship Type="http://schemas.openxmlformats.org/officeDocument/2006/relationships/image" Id="rId304" Target="media/rId304.png" /><Relationship Type="http://schemas.openxmlformats.org/officeDocument/2006/relationships/image" Id="rId292" Target="media/rId292.png" /><Relationship Type="http://schemas.openxmlformats.org/officeDocument/2006/relationships/image" Id="rId328" Target="media/rId328.png" /><Relationship Type="http://schemas.openxmlformats.org/officeDocument/2006/relationships/image" Id="rId326" Target="media/rId326.png" /><Relationship Type="http://schemas.openxmlformats.org/officeDocument/2006/relationships/image" Id="rId343" Target="media/rId343.png" /><Relationship Type="http://schemas.openxmlformats.org/officeDocument/2006/relationships/image" Id="rId363" Target="media/rId363.png" /><Relationship Type="http://schemas.openxmlformats.org/officeDocument/2006/relationships/image" Id="rId336" Target="media/rId336.png" /><Relationship Type="http://schemas.openxmlformats.org/officeDocument/2006/relationships/image" Id="rId330" Target="media/rId330.png" /><Relationship Type="http://schemas.openxmlformats.org/officeDocument/2006/relationships/image" Id="rId331" Target="media/rId331.png" /><Relationship Type="http://schemas.openxmlformats.org/officeDocument/2006/relationships/image" Id="rId437" Target="media/rId437.png" /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2022-10-26T13:59:41Z</dcterms:created>
  <dcterms:modified xsi:type="dcterms:W3CDTF">2022-10-26T13:59:41Z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