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rId290.png" ContentType="image/png"/>
  <Override PartName="/word/media/rId304.png" ContentType="image/png"/>
  <Override PartName="/word/media/rId292.png" ContentType="image/png"/>
  <Override PartName="/word/media/rId327.png" ContentType="image/png"/>
  <Override PartName="/word/media/rId325.png" ContentType="image/png"/>
  <Override PartName="/word/media/rId342.png" ContentType="image/png"/>
  <Override PartName="/word/media/rId362.png" ContentType="image/png"/>
  <Override PartName="/word/media/rId335.png" ContentType="image/png"/>
  <Override PartName="/word/media/rId329.png" ContentType="image/png"/>
  <Override PartName="/word/media/rId330.png" ContentType="image/png"/>
  <Override PartName="/word/media/rId436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overview"/>
      <w:r>
        <w:t xml:space="preserve">Overview</w:t>
      </w:r>
      <w:bookmarkEnd w:id="21"/>
    </w:p>
    <w:p>
      <w:pPr>
        <w:pStyle w:val="FirstParagraph"/>
      </w:pPr>
      <w:r>
        <w:t xml:space="preserve">This Reference Architecture is focussed on OpenStack as the Virtualised</w:t>
      </w:r>
      <w:r>
        <w:t xml:space="preserve"> </w:t>
      </w:r>
      <w:r>
        <w:t xml:space="preserve">Infrastructure Manager (VIM) chosen based on the criteria laid out in</w:t>
      </w:r>
      <w:r>
        <w:t xml:space="preserve"> </w:t>
      </w:r>
      <w:r>
        <w:t xml:space="preserve">the Cloud Infrastructure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(referred to as "Reference Model" or "RM" in the document).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has the advantage of being a</w:t>
      </w:r>
      <w:r>
        <w:t xml:space="preserve"> </w:t>
      </w:r>
      <w:r>
        <w:t xml:space="preserve">mature and widely accepted open-source technology; a strong ecosystem of</w:t>
      </w:r>
      <w:r>
        <w:t xml:space="preserve"> </w:t>
      </w:r>
      <w:r>
        <w:t xml:space="preserve">vendors that support it, the OpenInfra Foundation for managing the</w:t>
      </w:r>
      <w:r>
        <w:t xml:space="preserve"> </w:t>
      </w:r>
      <w:r>
        <w:t xml:space="preserve">community, and, most importantly, it is widely deployed by the global</w:t>
      </w:r>
      <w:r>
        <w:t xml:space="preserve"> </w:t>
      </w:r>
      <w:r>
        <w:t xml:space="preserve">operator community for both internal infrastructure and external facing</w:t>
      </w:r>
      <w:r>
        <w:t xml:space="preserve"> </w:t>
      </w:r>
      <w:r>
        <w:t xml:space="preserve">products and services. This means that resources with the right skill</w:t>
      </w:r>
      <w:r>
        <w:t xml:space="preserve"> </w:t>
      </w:r>
      <w:r>
        <w:t xml:space="preserve">sets to support a Cloud Infrastructure (or Network Function Virtualisation</w:t>
      </w:r>
      <w:r>
        <w:t xml:space="preserve"> </w:t>
      </w:r>
      <w:r>
        <w:t xml:space="preserve">Infrastructure, NFVI</w:t>
      </w:r>
      <w:r>
        <w:t xml:space="preserve"> </w:t>
      </w:r>
      <w:hyperlink w:anchor="references">
        <w:r>
          <w:rPr>
            <w:rStyle w:val="Hyperlink"/>
          </w:rPr>
          <w:t xml:space="preserve">[3]</w:t>
        </w:r>
      </w:hyperlink>
      <w:r>
        <w:t xml:space="preserve">) are available.</w:t>
      </w:r>
      <w:r>
        <w:t xml:space="preserve"> </w:t>
      </w:r>
      <w:r>
        <w:t xml:space="preserve">Another reason to choose OpenStack is that it has a large active</w:t>
      </w:r>
      <w:r>
        <w:t xml:space="preserve"> </w:t>
      </w:r>
      <w:r>
        <w:t xml:space="preserve">community of vendors and operators, which means that any code or</w:t>
      </w:r>
      <w:r>
        <w:t xml:space="preserve"> </w:t>
      </w:r>
      <w:r>
        <w:t xml:space="preserve">component changes needed to</w:t>
      </w:r>
      <w:r>
        <w:t xml:space="preserve"> </w:t>
      </w:r>
      <w:r>
        <w:t xml:space="preserve">support the Common Telco Cloud Infrastructure requirements can be</w:t>
      </w:r>
      <w:r>
        <w:t xml:space="preserve"> </w:t>
      </w:r>
      <w:r>
        <w:t xml:space="preserve">managed through the existing project communities' processes to add and</w:t>
      </w:r>
      <w:r>
        <w:t xml:space="preserve"> </w:t>
      </w:r>
      <w:r>
        <w:t xml:space="preserve">validate the required features through well-established mechanisms.</w:t>
      </w:r>
    </w:p>
    <w:p>
      <w:pPr>
        <w:pStyle w:val="Heading3"/>
      </w:pPr>
      <w:bookmarkStart w:id="23" w:name="vision"/>
      <w:r>
        <w:t xml:space="preserve">Vision</w:t>
      </w:r>
      <w:bookmarkEnd w:id="23"/>
    </w:p>
    <w:p>
      <w:pPr>
        <w:pStyle w:val="FirstParagraph"/>
      </w:pPr>
      <w:r>
        <w:t xml:space="preserve">This Reference Architecture specifies OpenStack based Cloud</w:t>
      </w:r>
      <w:r>
        <w:t xml:space="preserve"> </w:t>
      </w:r>
      <w:r>
        <w:t xml:space="preserve">Infrastructure for hosting NFV workloads, primarily VNFs</w:t>
      </w:r>
      <w:r>
        <w:t xml:space="preserve"> </w:t>
      </w:r>
      <w:r>
        <w:t xml:space="preserve">(Virtual Network Functions). The</w:t>
      </w:r>
      <w:r>
        <w:t xml:space="preserve"> </w:t>
      </w:r>
      <w:r>
        <w:t xml:space="preserve">Reference Architecture document can be used by operators to deploy</w:t>
      </w:r>
      <w:r>
        <w:t xml:space="preserve"> </w:t>
      </w:r>
      <w:r>
        <w:t xml:space="preserve">Anuket conformant infrastructure; hereafter, "conformant" denotes that</w:t>
      </w:r>
      <w:r>
        <w:t xml:space="preserve"> </w:t>
      </w:r>
      <w:r>
        <w:t xml:space="preserve">the resource can satisfy tests conducted to verify conformance with this</w:t>
      </w:r>
      <w:r>
        <w:t xml:space="preserve"> </w:t>
      </w:r>
      <w:r>
        <w:t xml:space="preserve">reference architecture.</w:t>
      </w:r>
    </w:p>
    <w:p>
      <w:pPr>
        <w:pStyle w:val="Heading2"/>
      </w:pPr>
      <w:bookmarkStart w:id="24" w:name="use-cases"/>
      <w:r>
        <w:t xml:space="preserve">Use Cases</w:t>
      </w:r>
      <w:bookmarkEnd w:id="24"/>
    </w:p>
    <w:p>
      <w:pPr>
        <w:pStyle w:val="FirstParagraph"/>
      </w:pPr>
      <w:r>
        <w:t xml:space="preserve">Several NFV use cases are documented in OpenStack. For more examples and</w:t>
      </w:r>
      <w:r>
        <w:t xml:space="preserve"> </w:t>
      </w:r>
      <w:r>
        <w:t xml:space="preserve">details refer to the OpenStack Use cases</w:t>
      </w:r>
      <w:r>
        <w:t xml:space="preserve"> </w:t>
      </w:r>
      <w:hyperlink r:id="rId25">
        <w:r>
          <w:rPr>
            <w:rStyle w:val="Hyperlink"/>
          </w:rPr>
          <w:t xml:space="preserve">[4]</w:t>
        </w:r>
      </w:hyperlink>
      <w:r>
        <w:t xml:space="preserve">.</w:t>
      </w:r>
    </w:p>
    <w:p>
      <w:pPr>
        <w:pStyle w:val="BodyText"/>
      </w:pPr>
      <w:r>
        <w:t xml:space="preserve">Examples include: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Overlay networks</w:t>
      </w:r>
      <w:r>
        <w:t xml:space="preserve">: The overlay functionality design includes</w:t>
      </w:r>
      <w:r>
        <w:t xml:space="preserve"> </w:t>
      </w:r>
      <w:r>
        <w:t xml:space="preserve">OpenStack Networking in Open vSwitch</w:t>
      </w:r>
      <w:r>
        <w:t xml:space="preserve"> </w:t>
      </w:r>
      <w:hyperlink r:id="rId26">
        <w:r>
          <w:rPr>
            <w:rStyle w:val="Hyperlink"/>
          </w:rPr>
          <w:t xml:space="preserve">[5]</w:t>
        </w:r>
      </w:hyperlink>
      <w:r>
        <w:t xml:space="preserve"> </w:t>
      </w:r>
      <w:r>
        <w:t xml:space="preserve">GRE tunnel mode. In this</w:t>
      </w:r>
      <w:r>
        <w:t xml:space="preserve"> </w:t>
      </w:r>
      <w:r>
        <w:t xml:space="preserve">case, the layer-3 external routers pair with VRRP, and switches pair</w:t>
      </w:r>
      <w:r>
        <w:t xml:space="preserve"> </w:t>
      </w:r>
      <w:r>
        <w:t xml:space="preserve">with an implementation of MLAG to ensure that you do not lose</w:t>
      </w:r>
      <w:r>
        <w:t xml:space="preserve"> </w:t>
      </w:r>
      <w:r>
        <w:t xml:space="preserve">connectivity with the upstream routing infrastructure.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Performance tuning</w:t>
      </w:r>
      <w:r>
        <w:t xml:space="preserve">: Network level tuning for this workload is</w:t>
      </w:r>
      <w:r>
        <w:t xml:space="preserve"> </w:t>
      </w:r>
      <w:r>
        <w:t xml:space="preserve">minimal. Quality of Service (QoS) applies to these workloads for a</w:t>
      </w:r>
      <w:r>
        <w:t xml:space="preserve"> </w:t>
      </w:r>
      <w:r>
        <w:t xml:space="preserve">middle ground Class Selector depending on existing policies. It is</w:t>
      </w:r>
      <w:r>
        <w:t xml:space="preserve"> </w:t>
      </w:r>
      <w:r>
        <w:t xml:space="preserve">higher than a best effort queue, but lower than an Expedited</w:t>
      </w:r>
      <w:r>
        <w:t xml:space="preserve"> </w:t>
      </w:r>
      <w:r>
        <w:t xml:space="preserve">Forwarding or Assured Forwarding queue. Since this type of</w:t>
      </w:r>
      <w:r>
        <w:t xml:space="preserve"> </w:t>
      </w:r>
      <w:r>
        <w:t xml:space="preserve">application generates larger packets with longer-lived connections,</w:t>
      </w:r>
      <w:r>
        <w:t xml:space="preserve"> </w:t>
      </w:r>
      <w:r>
        <w:t xml:space="preserve">you can optimise bandwidth utilisation for long duration TCP. Normal</w:t>
      </w:r>
      <w:r>
        <w:t xml:space="preserve"> </w:t>
      </w:r>
      <w:r>
        <w:t xml:space="preserve">bandwidth planning applies here with regards to benchmarking a</w:t>
      </w:r>
      <w:r>
        <w:t xml:space="preserve"> </w:t>
      </w:r>
      <w:r>
        <w:t xml:space="preserve">session's usage multiplied by the expected number of concurrent</w:t>
      </w:r>
      <w:r>
        <w:t xml:space="preserve"> </w:t>
      </w:r>
      <w:r>
        <w:t xml:space="preserve">sessions with overhead.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Network functions</w:t>
      </w:r>
      <w:r>
        <w:t xml:space="preserve">: are software components that support the</w:t>
      </w:r>
      <w:r>
        <w:t xml:space="preserve"> </w:t>
      </w:r>
      <w:r>
        <w:t xml:space="preserve">exchange of information (data, voice, multi-media)</w:t>
      </w:r>
      <w:r>
        <w:t xml:space="preserve"> </w:t>
      </w:r>
      <w:r>
        <w:t xml:space="preserve">over a system's network. Some of these workloads</w:t>
      </w:r>
      <w:r>
        <w:t xml:space="preserve"> </w:t>
      </w:r>
      <w:r>
        <w:t xml:space="preserve">tend to consist of a large number of small-sized packets that are</w:t>
      </w:r>
      <w:r>
        <w:t xml:space="preserve"> </w:t>
      </w:r>
      <w:r>
        <w:t xml:space="preserve">short lived, such as DNS queries or SNMP traps. These messages need</w:t>
      </w:r>
      <w:r>
        <w:t xml:space="preserve"> </w:t>
      </w:r>
      <w:r>
        <w:t xml:space="preserve">to arrive quickly and, thus, do not handle packet loss. Network</w:t>
      </w:r>
      <w:r>
        <w:t xml:space="preserve"> </w:t>
      </w:r>
      <w:r>
        <w:t xml:space="preserve">function workloads have requirements that may affect configurations</w:t>
      </w:r>
      <w:r>
        <w:t xml:space="preserve"> </w:t>
      </w:r>
      <w:r>
        <w:t xml:space="preserve">including at the hypervisor level. For an application that generates</w:t>
      </w:r>
      <w:r>
        <w:t xml:space="preserve"> </w:t>
      </w:r>
      <w:r>
        <w:t xml:space="preserve">10 TCP sessions per user with an average bandwidth of 512 kilobytes</w:t>
      </w:r>
      <w:r>
        <w:t xml:space="preserve"> </w:t>
      </w:r>
      <w:r>
        <w:t xml:space="preserve">per second per flow and expected user count of ten thousand (10,000)</w:t>
      </w:r>
      <w:r>
        <w:t xml:space="preserve"> </w:t>
      </w:r>
      <w:r>
        <w:t xml:space="preserve">concurrent users, the expected bandwidth plan is approximately 4.88</w:t>
      </w:r>
      <w:r>
        <w:t xml:space="preserve"> </w:t>
      </w:r>
      <w:r>
        <w:t xml:space="preserve">gigabits per second. The supporting network for this type of</w:t>
      </w:r>
      <w:r>
        <w:t xml:space="preserve"> </w:t>
      </w:r>
      <w:r>
        <w:t xml:space="preserve">configuration needs to have a low latency and evenly distributed load</w:t>
      </w:r>
      <w:r>
        <w:t xml:space="preserve"> </w:t>
      </w:r>
      <w:r>
        <w:t xml:space="preserve">across the topology. These types of workload benefit from having</w:t>
      </w:r>
      <w:r>
        <w:t xml:space="preserve"> </w:t>
      </w:r>
      <w:r>
        <w:t xml:space="preserve">services local to the consumers of the service. Thus, use a</w:t>
      </w:r>
      <w:r>
        <w:t xml:space="preserve"> </w:t>
      </w:r>
      <w:r>
        <w:t xml:space="preserve">multi-site approach, as well as, deploying many copies of the</w:t>
      </w:r>
      <w:r>
        <w:t xml:space="preserve"> </w:t>
      </w:r>
      <w:r>
        <w:t xml:space="preserve">application to handle load as close as possible to consumers. Since</w:t>
      </w:r>
      <w:r>
        <w:t xml:space="preserve"> </w:t>
      </w:r>
      <w:r>
        <w:t xml:space="preserve">these applications function independently, they do not warrant</w:t>
      </w:r>
      <w:r>
        <w:t xml:space="preserve"> </w:t>
      </w:r>
      <w:r>
        <w:t xml:space="preserve">running overlays to interconnect tenant networks. Overlays also have</w:t>
      </w:r>
      <w:r>
        <w:t xml:space="preserve"> </w:t>
      </w:r>
      <w:r>
        <w:t xml:space="preserve">the drawback of performing poorly with rapid flow setup and may incur</w:t>
      </w:r>
      <w:r>
        <w:t xml:space="preserve"> </w:t>
      </w:r>
      <w:r>
        <w:t xml:space="preserve">too much overhead with large quantities of small packets and</w:t>
      </w:r>
      <w:r>
        <w:t xml:space="preserve"> </w:t>
      </w:r>
      <w:r>
        <w:t xml:space="preserve">therefore we do not recommend them. QoS is desirable for some</w:t>
      </w:r>
      <w:r>
        <w:t xml:space="preserve"> </w:t>
      </w:r>
      <w:r>
        <w:t xml:space="preserve">workloads to ensure delivery. DNS has a major impact on the load</w:t>
      </w:r>
      <w:r>
        <w:t xml:space="preserve"> </w:t>
      </w:r>
      <w:r>
        <w:t xml:space="preserve">times of other services and needs to be reliable and provide rapid</w:t>
      </w:r>
      <w:r>
        <w:t xml:space="preserve"> </w:t>
      </w:r>
      <w:r>
        <w:t xml:space="preserve">responses. Configure rules in upstream devices to apply a</w:t>
      </w:r>
      <w:r>
        <w:t xml:space="preserve"> </w:t>
      </w:r>
      <w:r>
        <w:t xml:space="preserve">higher-Class Selector to DNS to ensure faster delivery or a better</w:t>
      </w:r>
      <w:r>
        <w:t xml:space="preserve"> </w:t>
      </w:r>
      <w:r>
        <w:t xml:space="preserve">spot in queuing algorithms.</w:t>
      </w:r>
    </w:p>
    <w:p>
      <w:pPr>
        <w:pStyle w:val="Heading2"/>
      </w:pPr>
      <w:bookmarkStart w:id="27" w:name="openstack-reference-release"/>
      <w:r>
        <w:t xml:space="preserve">OpenStack Reference Release</w:t>
      </w:r>
      <w:bookmarkEnd w:id="27"/>
    </w:p>
    <w:p>
      <w:pPr>
        <w:pStyle w:val="FirstParagraph"/>
      </w:pPr>
      <w:r>
        <w:t xml:space="preserve">This Reference Architecture document conforms to the OpenStack</w:t>
      </w:r>
      <w:r>
        <w:t xml:space="preserve"> </w:t>
      </w:r>
      <w:r>
        <w:t xml:space="preserve">Wallaby</w:t>
      </w:r>
      <w:r>
        <w:t xml:space="preserve"> </w:t>
      </w:r>
      <w:hyperlink r:id="rId28">
        <w:r>
          <w:rPr>
            <w:rStyle w:val="Hyperlink"/>
          </w:rPr>
          <w:t xml:space="preserve">[6]</w:t>
        </w:r>
      </w:hyperlink>
      <w:r>
        <w:t xml:space="preserve"> </w:t>
      </w:r>
      <w:r>
        <w:t xml:space="preserve">release.</w:t>
      </w:r>
      <w:r>
        <w:t xml:space="preserve"> </w:t>
      </w:r>
      <w:r>
        <w:t xml:space="preserve">While many features and capabilities are conformant with many OpenStack</w:t>
      </w:r>
      <w:r>
        <w:t xml:space="preserve"> </w:t>
      </w:r>
      <w:r>
        <w:t xml:space="preserve">releases, this document will refer to features, capabilities and APIs</w:t>
      </w:r>
      <w:r>
        <w:t xml:space="preserve"> </w:t>
      </w:r>
      <w:r>
        <w:t xml:space="preserve">that are part of the OpenStack Wallaby release. For ease, this</w:t>
      </w:r>
      <w:r>
        <w:t xml:space="preserve"> </w:t>
      </w:r>
      <w:r>
        <w:t xml:space="preserve">Reference Architecture document version can be referred to as "RA-1 OSTK</w:t>
      </w:r>
      <w:r>
        <w:t xml:space="preserve"> </w:t>
      </w:r>
      <w:r>
        <w:t xml:space="preserve">Wallaby."</w:t>
      </w:r>
    </w:p>
    <w:p>
      <w:pPr>
        <w:pStyle w:val="Heading2"/>
      </w:pPr>
      <w:bookmarkStart w:id="29" w:name="principles"/>
      <w:r>
        <w:t xml:space="preserve">Principles</w:t>
      </w:r>
      <w:bookmarkEnd w:id="29"/>
    </w:p>
    <w:p>
      <w:pPr>
        <w:pStyle w:val="Heading3"/>
      </w:pPr>
      <w:bookmarkStart w:id="30" w:name="architectural-principles"/>
      <w:r>
        <w:t xml:space="preserve">Architectural principles</w:t>
      </w:r>
      <w:bookmarkEnd w:id="30"/>
    </w:p>
    <w:p>
      <w:pPr>
        <w:pStyle w:val="FirstParagraph"/>
      </w:pPr>
      <w:r>
        <w:t xml:space="preserve">This Reference Architecture for OpenStack based Cloud Infrastructure must obey the following</w:t>
      </w:r>
      <w:r>
        <w:t xml:space="preserve"> </w:t>
      </w:r>
      <w:r>
        <w:t xml:space="preserve">set of architectural principles: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Open-source preference:</w:t>
      </w:r>
      <w:r>
        <w:t xml:space="preserve"> </w:t>
      </w:r>
      <w:r>
        <w:t xml:space="preserve">for building Cloud Infrastructure</w:t>
      </w:r>
      <w:r>
        <w:t xml:space="preserve"> </w:t>
      </w:r>
      <w:r>
        <w:t xml:space="preserve">solutions, components and tools, using open-source technology.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 APIs:</w:t>
      </w:r>
      <w:r>
        <w:t xml:space="preserve"> </w:t>
      </w:r>
      <w:r>
        <w:t xml:space="preserve">to enable interoperability, component</w:t>
      </w:r>
      <w:r>
        <w:t xml:space="preserve"> </w:t>
      </w:r>
      <w:r>
        <w:t xml:space="preserve">substitution, and minimise integration efforts.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Separation of concerns:</w:t>
      </w:r>
      <w:r>
        <w:t xml:space="preserve"> </w:t>
      </w:r>
      <w:r>
        <w:t xml:space="preserve">to promote lifecycle independence of</w:t>
      </w:r>
      <w:r>
        <w:t xml:space="preserve"> </w:t>
      </w:r>
      <w:r>
        <w:t xml:space="preserve">different architectural layers and modules (e.g., disaggregation of</w:t>
      </w:r>
      <w:r>
        <w:t xml:space="preserve"> </w:t>
      </w:r>
      <w:r>
        <w:t xml:space="preserve">software from hardware).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lifecycle management:</w:t>
      </w:r>
      <w:r>
        <w:t xml:space="preserve"> </w:t>
      </w:r>
      <w:r>
        <w:t xml:space="preserve">to minimise the</w:t>
      </w:r>
      <w:r>
        <w:t xml:space="preserve"> </w:t>
      </w:r>
      <w:r>
        <w:t xml:space="preserve">end-to-end lifecycle costs, maintenance downtime (target zero</w:t>
      </w:r>
      <w:r>
        <w:t xml:space="preserve"> </w:t>
      </w:r>
      <w:r>
        <w:t xml:space="preserve">downtime), and errors resulting from manual processes.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scalability:</w:t>
      </w:r>
      <w:r>
        <w:t xml:space="preserve"> </w:t>
      </w:r>
      <w:r>
        <w:t xml:space="preserve">of workloads to minimise costs and</w:t>
      </w:r>
      <w:r>
        <w:t xml:space="preserve"> </w:t>
      </w:r>
      <w:r>
        <w:t xml:space="preserve">operational impacts.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closed loop assurance:</w:t>
      </w:r>
      <w:r>
        <w:t xml:space="preserve"> </w:t>
      </w:r>
      <w:r>
        <w:t xml:space="preserve">for fault resolution,</w:t>
      </w:r>
      <w:r>
        <w:t xml:space="preserve"> </w:t>
      </w:r>
      <w:r>
        <w:t xml:space="preserve">simplification, and cost reduction of cloud operations.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Cloud nativeness:</w:t>
      </w:r>
      <w:r>
        <w:t xml:space="preserve"> </w:t>
      </w:r>
      <w:r>
        <w:t xml:space="preserve">to optimise the utilisation of resources</w:t>
      </w:r>
      <w:r>
        <w:t xml:space="preserve"> </w:t>
      </w:r>
      <w:r>
        <w:t xml:space="preserve">and enable operational efficiencies.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Security compliance:</w:t>
      </w:r>
      <w:r>
        <w:t xml:space="preserve"> </w:t>
      </w:r>
      <w:r>
        <w:t xml:space="preserve">to ensure the architecture follows</w:t>
      </w:r>
      <w:r>
        <w:t xml:space="preserve"> </w:t>
      </w:r>
      <w:r>
        <w:t xml:space="preserve">the industry best security practices and is at all levels compliant</w:t>
      </w:r>
      <w:r>
        <w:t xml:space="preserve"> </w:t>
      </w:r>
      <w:r>
        <w:t xml:space="preserve">to relevant security regulations.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Resilience and Availability:</w:t>
      </w:r>
      <w:r>
        <w:t xml:space="preserve"> </w:t>
      </w:r>
      <w:r>
        <w:t xml:space="preserve">to withstand</w:t>
      </w:r>
      <w:r>
        <w:t xml:space="preserve"> </w:t>
      </w:r>
      <w:r>
        <w:t xml:space="preserve">Single Point of Failure.</w:t>
      </w:r>
    </w:p>
    <w:p>
      <w:pPr>
        <w:pStyle w:val="Heading3"/>
      </w:pPr>
      <w:bookmarkStart w:id="31" w:name="openstack-specific-principles"/>
      <w:r>
        <w:t xml:space="preserve">OpenStack specific principles</w:t>
      </w:r>
      <w:bookmarkEnd w:id="31"/>
    </w:p>
    <w:p>
      <w:pPr>
        <w:pStyle w:val="FirstParagraph"/>
      </w:pPr>
      <w:r>
        <w:t xml:space="preserve">OpenStack considers the following Four Opens essential for success:</w:t>
      </w:r>
    </w:p>
    <w:p>
      <w:pPr>
        <w:pStyle w:val="Compact"/>
        <w:numPr>
          <w:numId w:val="1003"/>
          <w:ilvl w:val="0"/>
        </w:numPr>
      </w:pPr>
      <w:r>
        <w:t xml:space="preserve">Open Source</w:t>
      </w:r>
    </w:p>
    <w:p>
      <w:pPr>
        <w:pStyle w:val="Compact"/>
        <w:numPr>
          <w:numId w:val="1003"/>
          <w:ilvl w:val="0"/>
        </w:numPr>
      </w:pPr>
      <w:r>
        <w:t xml:space="preserve">Open Design</w:t>
      </w:r>
    </w:p>
    <w:p>
      <w:pPr>
        <w:pStyle w:val="Compact"/>
        <w:numPr>
          <w:numId w:val="1003"/>
          <w:ilvl w:val="0"/>
        </w:numPr>
      </w:pPr>
      <w:r>
        <w:t xml:space="preserve">Open Development</w:t>
      </w:r>
    </w:p>
    <w:p>
      <w:pPr>
        <w:pStyle w:val="Compact"/>
        <w:numPr>
          <w:numId w:val="1003"/>
          <w:ilvl w:val="0"/>
        </w:numPr>
      </w:pPr>
      <w:r>
        <w:t xml:space="preserve">Open Community</w:t>
      </w:r>
    </w:p>
    <w:p>
      <w:pPr>
        <w:pStyle w:val="FirstParagraph"/>
      </w:pPr>
      <w:r>
        <w:t xml:space="preserve">This OpenStack Reference Architecture is organised around the three</w:t>
      </w:r>
      <w:r>
        <w:t xml:space="preserve"> </w:t>
      </w:r>
      <w:r>
        <w:t xml:space="preserve">major Cloud Infrastructure resource types as core services of compute,</w:t>
      </w:r>
      <w:r>
        <w:t xml:space="preserve"> </w:t>
      </w:r>
      <w:r>
        <w:t xml:space="preserve">storage and networking, and a set of shared services of identity</w:t>
      </w:r>
      <w:r>
        <w:t xml:space="preserve"> </w:t>
      </w:r>
      <w:r>
        <w:t xml:space="preserve">management, image management, graphical user interface, orchestration</w:t>
      </w:r>
      <w:r>
        <w:t xml:space="preserve"> </w:t>
      </w:r>
      <w:r>
        <w:t xml:space="preserve">engine, etc.</w:t>
      </w:r>
    </w:p>
    <w:p>
      <w:pPr>
        <w:pStyle w:val="Heading2"/>
      </w:pPr>
      <w:bookmarkStart w:id="32" w:name="document-organisation"/>
      <w:r>
        <w:t xml:space="preserve">Document Organisation</w:t>
      </w:r>
      <w:bookmarkEnd w:id="32"/>
    </w:p>
    <w:p>
      <w:pPr>
        <w:pStyle w:val="FirstParagraph"/>
      </w:pPr>
      <w:r>
        <w:t xml:space="preserve">Chapter 2 defines the Reference Architecture requirements and, when</w:t>
      </w:r>
      <w:r>
        <w:t xml:space="preserve"> </w:t>
      </w:r>
      <w:r>
        <w:t xml:space="preserve">appropriate, provides references to where these requirements are</w:t>
      </w:r>
      <w:r>
        <w:t xml:space="preserve"> </w:t>
      </w:r>
      <w:r>
        <w:t xml:space="preserve">addressed in this document. The intent of this document is to address</w:t>
      </w:r>
      <w:r>
        <w:t xml:space="preserve"> </w:t>
      </w:r>
      <w:r>
        <w:t xml:space="preserve">all of the mandatory ("must") requirements and the most useful of the</w:t>
      </w:r>
      <w:r>
        <w:t xml:space="preserve"> </w:t>
      </w:r>
      <w:r>
        <w:t xml:space="preserve">other optional ("should") requirements. Chapter 3 and 4 cover the Cloud</w:t>
      </w:r>
      <w:r>
        <w:t xml:space="preserve"> </w:t>
      </w:r>
      <w:r>
        <w:t xml:space="preserve">Infrastructure resources and the core OpenStack services, while the APIs</w:t>
      </w:r>
      <w:r>
        <w:t xml:space="preserve"> </w:t>
      </w:r>
      <w:r>
        <w:t xml:space="preserve">are covered in Chapter 5. Chapter 6 covers the implementation and</w:t>
      </w:r>
      <w:r>
        <w:t xml:space="preserve"> </w:t>
      </w:r>
      <w:r>
        <w:t xml:space="preserve">enforcement of security capabilities and controls. Life Cycle Management</w:t>
      </w:r>
      <w:r>
        <w:t xml:space="preserve"> </w:t>
      </w:r>
      <w:r>
        <w:t xml:space="preserve">of the Cloud Infrastructure and VIM are covered in Chapter 7 with stress</w:t>
      </w:r>
      <w:r>
        <w:t xml:space="preserve"> </w:t>
      </w:r>
      <w:r>
        <w:t xml:space="preserve">on Logging, Monitoring and Analytics (LMA), configuration management and</w:t>
      </w:r>
      <w:r>
        <w:t xml:space="preserve"> </w:t>
      </w:r>
      <w:r>
        <w:t xml:space="preserve">some other operational items. Please note that Chapter 7 is not a</w:t>
      </w:r>
      <w:r>
        <w:t xml:space="preserve"> </w:t>
      </w:r>
      <w:r>
        <w:t xml:space="preserve">replacement for the implementation, configuration and operational</w:t>
      </w:r>
      <w:r>
        <w:t xml:space="preserve"> </w:t>
      </w:r>
      <w:r>
        <w:t xml:space="preserve">documentation that accompanies the different OpenStack distributions.</w:t>
      </w:r>
      <w:r>
        <w:t xml:space="preserve"> </w:t>
      </w:r>
      <w:r>
        <w:t xml:space="preserve">Chapter 8 addresses the conformance. It provides an automated validation</w:t>
      </w:r>
      <w:r>
        <w:t xml:space="preserve"> </w:t>
      </w:r>
      <w:r>
        <w:t xml:space="preserve">mechanism to test the conformance of a deployed cloud infrastructure to</w:t>
      </w:r>
      <w:r>
        <w:t xml:space="preserve"> </w:t>
      </w:r>
      <w:r>
        <w:t xml:space="preserve">this reference architecture. Finally, Chapter 9 identifies certain Gaps</w:t>
      </w:r>
      <w:r>
        <w:t xml:space="preserve"> </w:t>
      </w:r>
      <w:r>
        <w:t xml:space="preserve">that currently exist and plans on howto address them (for example,</w:t>
      </w:r>
      <w:r>
        <w:t xml:space="preserve"> </w:t>
      </w:r>
      <w:r>
        <w:t xml:space="preserve">resources autoscaling).</w:t>
      </w:r>
    </w:p>
    <w:p>
      <w:pPr>
        <w:pStyle w:val="Heading2"/>
      </w:pPr>
      <w:bookmarkStart w:id="33" w:name="terminology"/>
      <w:r>
        <w:t xml:space="preserve">Terminology</w:t>
      </w:r>
      <w:bookmarkEnd w:id="33"/>
    </w:p>
    <w:p>
      <w:pPr>
        <w:pStyle w:val="FirstParagraph"/>
      </w:pPr>
      <w:r>
        <w:rPr>
          <w:b/>
        </w:rPr>
        <w:t xml:space="preserve">Abstraction:</w:t>
      </w:r>
      <w:r>
        <w:t xml:space="preserve"> </w:t>
      </w:r>
      <w:r>
        <w:t xml:space="preserve">Process of removing concrete, fine-grained or</w:t>
      </w:r>
      <w:r>
        <w:t xml:space="preserve"> </w:t>
      </w:r>
      <w:r>
        <w:t xml:space="preserve">lower-level details or attributes or common properties in the study of</w:t>
      </w:r>
      <w:r>
        <w:t xml:space="preserve"> </w:t>
      </w:r>
      <w:r>
        <w:t xml:space="preserve">systems to focus attention on topics of greater importance or general</w:t>
      </w:r>
      <w:r>
        <w:t xml:space="preserve"> </w:t>
      </w:r>
      <w:r>
        <w:t xml:space="preserve">concepts. It can be the result of decoupling.</w:t>
      </w:r>
    </w:p>
    <w:p>
      <w:pPr>
        <w:pStyle w:val="BodyText"/>
      </w:pPr>
      <w:r>
        <w:rPr>
          <w:b/>
        </w:rPr>
        <w:t xml:space="preserve">Anuket:</w:t>
      </w:r>
      <w:r>
        <w:t xml:space="preserve"> </w:t>
      </w:r>
      <w:r>
        <w:t xml:space="preserve">A LFN open-source project developing open reference</w:t>
      </w:r>
      <w:r>
        <w:t xml:space="preserve"> </w:t>
      </w:r>
      <w:r>
        <w:t xml:space="preserve">infrastructure models, architectures, tools, and programs.</w:t>
      </w:r>
    </w:p>
    <w:p>
      <w:pPr>
        <w:pStyle w:val="BodyText"/>
      </w:pPr>
      <w:r>
        <w:rPr>
          <w:b/>
        </w:rPr>
        <w:t xml:space="preserve">Cloud Infrastructure:</w:t>
      </w:r>
      <w:r>
        <w:t xml:space="preserve"> </w:t>
      </w:r>
      <w:r>
        <w:t xml:space="preserve">A generic term covering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capabilities - essentially the infrastructure on which a</w:t>
      </w:r>
      <w:r>
        <w:t xml:space="preserve"> </w:t>
      </w:r>
      <w:r>
        <w:rPr>
          <w:b/>
        </w:rPr>
        <w:t xml:space="preserve">Workload</w:t>
      </w:r>
      <w:r>
        <w:t xml:space="preserve"> </w:t>
      </w:r>
      <w:r>
        <w:t xml:space="preserve">can be executed.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layers can be built on top of each</w:t>
      </w:r>
      <w:r>
        <w:t xml:space="preserve"> </w:t>
      </w:r>
      <w:r>
        <w:t xml:space="preserve">other. In case of CaaS some cloud infrastructure features (e.g.: HW</w:t>
      </w:r>
      <w:r>
        <w:t xml:space="preserve"> </w:t>
      </w:r>
      <w:r>
        <w:t xml:space="preserve">management or multitenancy) are implemented by using an underlying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layer.</w:t>
      </w:r>
    </w:p>
    <w:p>
      <w:pPr>
        <w:pStyle w:val="BodyText"/>
      </w:pPr>
      <w:r>
        <w:rPr>
          <w:b/>
        </w:rPr>
        <w:t xml:space="preserve">Cloud Infrastructure Hardware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capabilities, configuration, and metrics provided by a cloud</w:t>
      </w:r>
      <w:r>
        <w:t xml:space="preserve"> </w:t>
      </w:r>
      <w:r>
        <w:t xml:space="preserve">infrastructure hardware layer resources available for the workloads.</w:t>
      </w:r>
    </w:p>
    <w:p>
      <w:pPr>
        <w:pStyle w:val="BodyText"/>
      </w:pPr>
      <w:r>
        <w:rPr>
          <w:b/>
        </w:rPr>
        <w:t xml:space="preserve">Host Profile:</w:t>
      </w:r>
      <w:r>
        <w:t xml:space="preserve"> </w:t>
      </w:r>
      <w:r>
        <w:t xml:space="preserve">is another term for a Cloud Infrastructure Hardware</w:t>
      </w:r>
      <w:r>
        <w:t xml:space="preserve"> </w:t>
      </w:r>
      <w:r>
        <w:t xml:space="preserve">Profile.</w:t>
      </w:r>
    </w:p>
    <w:p>
      <w:pPr>
        <w:pStyle w:val="BodyText"/>
      </w:pPr>
      <w:r>
        <w:rPr>
          <w:b/>
        </w:rPr>
        <w:t xml:space="preserve">Cloud Infrastructure Profile:</w:t>
      </w:r>
      <w:r>
        <w:t xml:space="preserve"> </w:t>
      </w:r>
      <w:r>
        <w:t xml:space="preserve">The combination of the Cloud</w:t>
      </w:r>
      <w:r>
        <w:t xml:space="preserve"> </w:t>
      </w:r>
      <w:r>
        <w:t xml:space="preserve">Infrastructure Software Profile and the Cloud Infrastructure Hardware</w:t>
      </w:r>
      <w:r>
        <w:t xml:space="preserve"> </w:t>
      </w:r>
      <w:r>
        <w:t xml:space="preserve">Profile that defines the capabilities and configuration of the Cloud</w:t>
      </w:r>
      <w:r>
        <w:t xml:space="preserve"> </w:t>
      </w:r>
      <w:r>
        <w:t xml:space="preserve">Infrastructure resources available for the workloads.</w:t>
      </w:r>
    </w:p>
    <w:p>
      <w:pPr>
        <w:pStyle w:val="BodyText"/>
      </w:pPr>
      <w:r>
        <w:rPr>
          <w:b/>
        </w:rPr>
        <w:t xml:space="preserve">Cloud Infrastructure Software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 and metrics provided by a Cloud Infrastructure Software</w:t>
      </w:r>
      <w:r>
        <w:t xml:space="preserve"> </w:t>
      </w:r>
      <w:r>
        <w:t xml:space="preserve">Layer on resources available for the workloads.</w:t>
      </w:r>
    </w:p>
    <w:p>
      <w:pPr>
        <w:pStyle w:val="BodyText"/>
      </w:pPr>
      <w:r>
        <w:rPr>
          <w:b/>
        </w:rPr>
        <w:t xml:space="preserve">Cloud Native Network Function (CNF):</w:t>
      </w:r>
      <w:r>
        <w:t xml:space="preserve"> </w:t>
      </w:r>
      <w:r>
        <w:t xml:space="preserve">A cloud native network function</w:t>
      </w:r>
      <w:r>
        <w:t xml:space="preserve"> </w:t>
      </w:r>
      <w:r>
        <w:t xml:space="preserve">(CNF) is a cloud native application that implements network</w:t>
      </w:r>
      <w:r>
        <w:t xml:space="preserve"> </w:t>
      </w:r>
      <w:r>
        <w:t xml:space="preserve">functionality. A CNF consists of one or more microservices. All layers</w:t>
      </w:r>
      <w:r>
        <w:t xml:space="preserve"> </w:t>
      </w:r>
      <w:r>
        <w:t xml:space="preserve">of a CNF are developed using Cloud Native Principles including immutable</w:t>
      </w:r>
      <w:r>
        <w:t xml:space="preserve"> </w:t>
      </w:r>
      <w:r>
        <w:t xml:space="preserve">infrastructure, declarative APIs, and a “repeatable deployment process”.</w:t>
      </w:r>
      <w:r>
        <w:t xml:space="preserve"> </w:t>
      </w:r>
      <w:r>
        <w:t xml:space="preserve">This definition is derived from the Cloud Native Thinking for</w:t>
      </w:r>
      <w:r>
        <w:t xml:space="preserve"> </w:t>
      </w:r>
      <w:r>
        <w:t xml:space="preserve">Telecommunications Whitepaper, which also includes further detail</w:t>
      </w:r>
      <w:r>
        <w:t xml:space="preserve"> </w:t>
      </w:r>
      <w:r>
        <w:t xml:space="preserve">and examples.</w:t>
      </w:r>
    </w:p>
    <w:p>
      <w:pPr>
        <w:pStyle w:val="BodyText"/>
      </w:pPr>
      <w:r>
        <w:rPr>
          <w:b/>
        </w:rPr>
        <w:t xml:space="preserve">Compute Node:</w:t>
      </w:r>
      <w:r>
        <w:t xml:space="preserve"> </w:t>
      </w:r>
      <w:r>
        <w:t xml:space="preserve">An abstract definition of a server.</w:t>
      </w:r>
      <w:r>
        <w:t xml:space="preserve"> </w:t>
      </w:r>
      <w:r>
        <w:t xml:space="preserve">A compute node can refer to a set of hardware and software that</w:t>
      </w:r>
      <w:r>
        <w:t xml:space="preserve"> </w:t>
      </w:r>
      <w:r>
        <w:t xml:space="preserve">support the VMs or Containers running on it.</w:t>
      </w:r>
    </w:p>
    <w:p>
      <w:pPr>
        <w:pStyle w:val="BodyText"/>
      </w:pPr>
      <w:r>
        <w:rPr>
          <w:b/>
        </w:rPr>
        <w:t xml:space="preserve">Container:</w:t>
      </w:r>
      <w:r>
        <w:t xml:space="preserve"> </w:t>
      </w:r>
      <w:r>
        <w:t xml:space="preserve">A lightweight and portable executable image that contains</w:t>
      </w:r>
      <w:r>
        <w:t xml:space="preserve"> </w:t>
      </w:r>
      <w:r>
        <w:t xml:space="preserve">software and all of its dependencies.</w:t>
      </w:r>
      <w:r>
        <w:t xml:space="preserve"> </w:t>
      </w:r>
      <w:r>
        <w:t xml:space="preserve">OCI defines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as "An environment for executing</w:t>
      </w:r>
      <w:r>
        <w:t xml:space="preserve"> </w:t>
      </w:r>
      <w:r>
        <w:t xml:space="preserve">processes with configurable isolation and resource limitations. For</w:t>
      </w:r>
      <w:r>
        <w:t xml:space="preserve"> </w:t>
      </w:r>
      <w:r>
        <w:t xml:space="preserve">example, namespaces, resource limits, and mounts are all part of the</w:t>
      </w:r>
      <w:r>
        <w:t xml:space="preserve"> </w:t>
      </w:r>
      <w:r>
        <w:t xml:space="preserve">container environment." A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provides operating-system-level</w:t>
      </w:r>
      <w:r>
        <w:t xml:space="preserve"> </w:t>
      </w:r>
      <w:r>
        <w:t xml:space="preserve">virtualisation by abstracting the “user space”. One big difference</w:t>
      </w:r>
      <w:r>
        <w:t xml:space="preserve"> </w:t>
      </w:r>
      <w:r>
        <w:t xml:space="preserve">between</w:t>
      </w:r>
      <w:r>
        <w:t xml:space="preserve"> </w:t>
      </w:r>
      <w:r>
        <w:rPr>
          <w:b/>
        </w:rPr>
        <w:t xml:space="preserve">Containers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is that unlike VMs, where each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is self-contained with all the operating systems components are within</w:t>
      </w:r>
      <w:r>
        <w:t xml:space="preserve"> </w:t>
      </w:r>
      <w:r>
        <w:t xml:space="preserve">the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package, containers "share" the host system’s kernel with</w:t>
      </w:r>
      <w:r>
        <w:t xml:space="preserve"> </w:t>
      </w:r>
      <w:r>
        <w:t xml:space="preserve">other containers.</w:t>
      </w:r>
    </w:p>
    <w:p>
      <w:pPr>
        <w:pStyle w:val="BodyText"/>
      </w:pPr>
      <w:r>
        <w:rPr>
          <w:b/>
        </w:rPr>
        <w:t xml:space="preserve">Container Image:</w:t>
      </w:r>
      <w:r>
        <w:t xml:space="preserve"> </w:t>
      </w:r>
      <w:r>
        <w:t xml:space="preserve">Stored instance of a container that holds a set of</w:t>
      </w:r>
      <w:r>
        <w:t xml:space="preserve"> </w:t>
      </w:r>
      <w:r>
        <w:t xml:space="preserve">software needed to run an application.</w:t>
      </w:r>
    </w:p>
    <w:p>
      <w:pPr>
        <w:pStyle w:val="BodyText"/>
      </w:pPr>
      <w:r>
        <w:rPr>
          <w:b/>
        </w:rPr>
        <w:t xml:space="preserve">Core (physical):</w:t>
      </w:r>
      <w:r>
        <w:t xml:space="preserve"> </w:t>
      </w:r>
      <w:r>
        <w:t xml:space="preserve">An independent computer processing unit that can</w:t>
      </w:r>
      <w:r>
        <w:t xml:space="preserve"> </w:t>
      </w:r>
      <w:r>
        <w:t xml:space="preserve">independently execute CPU instructions and is integrated with other</w:t>
      </w:r>
      <w:r>
        <w:t xml:space="preserve"> </w:t>
      </w:r>
      <w:r>
        <w:t xml:space="preserve">cores on a multiprocessor (chip, integrated circuit die). Please note</w:t>
      </w:r>
      <w:r>
        <w:t xml:space="preserve"> </w:t>
      </w:r>
      <w:r>
        <w:t xml:space="preserve">that the multiprocessor chip is also referred to as a CPU that is placed</w:t>
      </w:r>
      <w:r>
        <w:t xml:space="preserve"> </w:t>
      </w:r>
      <w:r>
        <w:t xml:space="preserve">in a socket of a computer motherboard.</w:t>
      </w:r>
    </w:p>
    <w:p>
      <w:pPr>
        <w:pStyle w:val="BodyText"/>
      </w:pPr>
      <w:r>
        <w:rPr>
          <w:b/>
        </w:rPr>
        <w:t xml:space="preserve">CPU Type:</w:t>
      </w:r>
      <w:r>
        <w:t xml:space="preserve"> </w:t>
      </w:r>
      <w:r>
        <w:t xml:space="preserve">A classification of CPUs by features needed for the</w:t>
      </w:r>
      <w:r>
        <w:t xml:space="preserve"> </w:t>
      </w:r>
      <w:r>
        <w:t xml:space="preserve">execution of computer programs; for example, instruction sets, cache</w:t>
      </w:r>
      <w:r>
        <w:t xml:space="preserve"> </w:t>
      </w:r>
      <w:r>
        <w:t xml:space="preserve">size, number of cores.</w:t>
      </w:r>
    </w:p>
    <w:p>
      <w:pPr>
        <w:pStyle w:val="BodyText"/>
      </w:pPr>
      <w:r>
        <w:rPr>
          <w:b/>
        </w:rPr>
        <w:t xml:space="preserve">Decoupling, Loose Coupling:</w:t>
      </w:r>
      <w:r>
        <w:t xml:space="preserve"> </w:t>
      </w:r>
      <w:r>
        <w:t xml:space="preserve">Loosely coupled system is one in which</w:t>
      </w:r>
      <w:r>
        <w:t xml:space="preserve"> </w:t>
      </w:r>
      <w:r>
        <w:t xml:space="preserve">each of its components has, or makes use of, little or no knowledge of</w:t>
      </w:r>
      <w:r>
        <w:t xml:space="preserve"> </w:t>
      </w:r>
      <w:r>
        <w:t xml:space="preserve">the implementation details of other separate components. Loose coupling</w:t>
      </w:r>
      <w:r>
        <w:t xml:space="preserve"> </w:t>
      </w:r>
      <w:r>
        <w:t xml:space="preserve">is the opposite of tight coupling</w:t>
      </w:r>
    </w:p>
    <w:p>
      <w:pPr>
        <w:pStyle w:val="BodyText"/>
      </w:pPr>
      <w:r>
        <w:rPr>
          <w:b/>
        </w:rPr>
        <w:t xml:space="preserve">Encapsulation:</w:t>
      </w:r>
      <w:r>
        <w:t xml:space="preserve"> </w:t>
      </w:r>
      <w:r>
        <w:t xml:space="preserve">Restricting of direct access to some of an object's</w:t>
      </w:r>
      <w:r>
        <w:t xml:space="preserve"> </w:t>
      </w:r>
      <w:r>
        <w:t xml:space="preserve">components.</w:t>
      </w:r>
    </w:p>
    <w:p>
      <w:pPr>
        <w:pStyle w:val="BodyText"/>
      </w:pPr>
      <w:r>
        <w:rPr>
          <w:b/>
        </w:rPr>
        <w:t xml:space="preserve">External Network:</w:t>
      </w:r>
      <w:r>
        <w:t xml:space="preserve"> </w:t>
      </w:r>
      <w:r>
        <w:t xml:space="preserve">External networks provide network connectivity for</w:t>
      </w:r>
      <w:r>
        <w:t xml:space="preserve"> </w:t>
      </w:r>
      <w:r>
        <w:t xml:space="preserve">a cloud infrastructure tenant to resources outside of the tenant space.</w:t>
      </w:r>
    </w:p>
    <w:p>
      <w:pPr>
        <w:pStyle w:val="BodyText"/>
      </w:pPr>
      <w:r>
        <w:rPr>
          <w:b/>
        </w:rPr>
        <w:t xml:space="preserve">Fluentd:</w:t>
      </w:r>
      <w:r>
        <w:t xml:space="preserve"> </w:t>
      </w:r>
      <w:r>
        <w:t xml:space="preserve">An open-source data collector for unified</w:t>
      </w:r>
      <w:r>
        <w:t xml:space="preserve"> </w:t>
      </w:r>
      <w:r>
        <w:t xml:space="preserve">logging layer, which allows data collection and consumption for better</w:t>
      </w:r>
      <w:r>
        <w:t xml:space="preserve"> </w:t>
      </w:r>
      <w:r>
        <w:t xml:space="preserve">use and understanding of data.</w:t>
      </w:r>
      <w:r>
        <w:t xml:space="preserve"> </w:t>
      </w:r>
      <w:r>
        <w:rPr>
          <w:b/>
        </w:rPr>
        <w:t xml:space="preserve">Fluentd</w:t>
      </w:r>
      <w:r>
        <w:t xml:space="preserve"> </w:t>
      </w:r>
      <w:r>
        <w:t xml:space="preserve">is a CNCF graduated project.</w:t>
      </w:r>
    </w:p>
    <w:p>
      <w:pPr>
        <w:pStyle w:val="BodyText"/>
      </w:pPr>
      <w:r>
        <w:rPr>
          <w:b/>
        </w:rPr>
        <w:t xml:space="preserve">Functest:</w:t>
      </w:r>
      <w:r>
        <w:t xml:space="preserve"> </w:t>
      </w:r>
      <w:r>
        <w:t xml:space="preserve">An open-source project part of Anuket LFN project.</w:t>
      </w:r>
      <w:r>
        <w:t xml:space="preserve"> </w:t>
      </w:r>
      <w:r>
        <w:t xml:space="preserve">It addresses functional testing with a collection of state-of-the-art</w:t>
      </w:r>
      <w:r>
        <w:t xml:space="preserve"> </w:t>
      </w:r>
      <w:r>
        <w:t xml:space="preserve">virtual infrastructure test suites, including automatic VNF testing.</w:t>
      </w:r>
    </w:p>
    <w:p>
      <w:pPr>
        <w:pStyle w:val="BodyText"/>
      </w:pPr>
      <w:r>
        <w:rPr>
          <w:b/>
        </w:rPr>
        <w:t xml:space="preserve">Hardware resources:</w:t>
      </w:r>
      <w:r>
        <w:t xml:space="preserve"> </w:t>
      </w:r>
      <w:r>
        <w:t xml:space="preserve">Compute/Storage/Network hardware resources on</w:t>
      </w:r>
      <w:r>
        <w:t xml:space="preserve"> </w:t>
      </w:r>
      <w:r>
        <w:t xml:space="preserve">which the cloud infrastructure platform software, virtual machines and</w:t>
      </w:r>
      <w:r>
        <w:t xml:space="preserve"> </w:t>
      </w:r>
      <w:r>
        <w:t xml:space="preserve">containers run on.</w:t>
      </w:r>
    </w:p>
    <w:p>
      <w:pPr>
        <w:pStyle w:val="BodyText"/>
      </w:pPr>
      <w:r>
        <w:rPr>
          <w:b/>
        </w:rPr>
        <w:t xml:space="preserve">Huge pages:</w:t>
      </w:r>
      <w:r>
        <w:t xml:space="preserve"> </w:t>
      </w:r>
      <w:r>
        <w:t xml:space="preserve">Physical memory is partitioned and accessed using the</w:t>
      </w:r>
      <w:r>
        <w:t xml:space="preserve"> </w:t>
      </w:r>
      <w:r>
        <w:t xml:space="preserve">basic page unit (in Linux default size of 4 KB). Hugepages, typically 2</w:t>
      </w:r>
      <w:r>
        <w:t xml:space="preserve"> </w:t>
      </w:r>
      <w:r>
        <w:t xml:space="preserve">MB and 1GB size, allows large amounts of memory to be utilised with</w:t>
      </w:r>
      <w:r>
        <w:t xml:space="preserve"> </w:t>
      </w:r>
      <w:r>
        <w:t xml:space="preserve">reduced overhead. In an NFV environment, huge pages are critical to</w:t>
      </w:r>
      <w:r>
        <w:t xml:space="preserve"> </w:t>
      </w:r>
      <w:r>
        <w:t xml:space="preserve">support large memory pool allocation for data packet buffers. This</w:t>
      </w:r>
      <w:r>
        <w:t xml:space="preserve"> </w:t>
      </w:r>
      <w:r>
        <w:t xml:space="preserve">results in fewer Translation Lookaside Buffers (TLB) lookups, which</w:t>
      </w:r>
      <w:r>
        <w:t xml:space="preserve"> </w:t>
      </w:r>
      <w:r>
        <w:t xml:space="preserve">reduces the virtual to physical pages’ address translations. Without</w:t>
      </w:r>
      <w:r>
        <w:t xml:space="preserve"> </w:t>
      </w:r>
      <w:r>
        <w:t xml:space="preserve">huge pages enabled high TLB miss rates would occur thereby degrading</w:t>
      </w:r>
      <w:r>
        <w:t xml:space="preserve"> </w:t>
      </w:r>
      <w:r>
        <w:t xml:space="preserve">performance.</w:t>
      </w:r>
    </w:p>
    <w:p>
      <w:pPr>
        <w:pStyle w:val="BodyText"/>
      </w:pPr>
      <w:r>
        <w:rPr>
          <w:b/>
        </w:rPr>
        <w:t xml:space="preserve">Hypervisor:</w:t>
      </w:r>
      <w:r>
        <w:t xml:space="preserve"> </w:t>
      </w:r>
      <w:r>
        <w:t xml:space="preserve">a software that abstracts and isolates workloads with</w:t>
      </w:r>
      <w:r>
        <w:t xml:space="preserve"> </w:t>
      </w:r>
      <w:r>
        <w:t xml:space="preserve">their own operating systems from the underlying physical resources. Also</w:t>
      </w:r>
      <w:r>
        <w:t xml:space="preserve"> </w:t>
      </w:r>
      <w:r>
        <w:t xml:space="preserve">known as a virtual machine monitor (VMM).</w:t>
      </w:r>
    </w:p>
    <w:p>
      <w:pPr>
        <w:pStyle w:val="BodyText"/>
      </w:pPr>
      <w:r>
        <w:rPr>
          <w:b/>
        </w:rPr>
        <w:t xml:space="preserve">Instance:</w:t>
      </w:r>
      <w:r>
        <w:t xml:space="preserve"> </w:t>
      </w:r>
      <w:r>
        <w:t xml:space="preserve">is a virtual compute resource, in a known state such as</w:t>
      </w:r>
      <w:r>
        <w:t xml:space="preserve"> </w:t>
      </w:r>
      <w:r>
        <w:t xml:space="preserve">running or suspended, that can be used like a physical server.</w:t>
      </w:r>
      <w:r>
        <w:t xml:space="preserve"> </w:t>
      </w:r>
      <w:r>
        <w:t xml:space="preserve">It can be used to specify VM Instance or Container Instance.</w:t>
      </w:r>
    </w:p>
    <w:p>
      <w:pPr>
        <w:pStyle w:val="BodyText"/>
      </w:pPr>
      <w:r>
        <w:rPr>
          <w:b/>
        </w:rPr>
        <w:t xml:space="preserve">Kibana:</w:t>
      </w:r>
      <w:r>
        <w:t xml:space="preserve"> </w:t>
      </w:r>
      <w:r>
        <w:t xml:space="preserve">An open-source data visualisation system.</w:t>
      </w:r>
    </w:p>
    <w:p>
      <w:pPr>
        <w:pStyle w:val="BodyText"/>
      </w:pPr>
      <w:r>
        <w:rPr>
          <w:b/>
        </w:rPr>
        <w:t xml:space="preserve">Kubernetes:</w:t>
      </w:r>
      <w:r>
        <w:t xml:space="preserve"> </w:t>
      </w:r>
      <w:r>
        <w:t xml:space="preserve">An open-source system for automating deployment, scaling,</w:t>
      </w:r>
      <w:r>
        <w:t xml:space="preserve"> </w:t>
      </w:r>
      <w:r>
        <w:t xml:space="preserve">and management of containerised applications.</w:t>
      </w:r>
    </w:p>
    <w:p>
      <w:pPr>
        <w:pStyle w:val="BodyText"/>
      </w:pPr>
      <w:r>
        <w:rPr>
          <w:b/>
        </w:rPr>
        <w:t xml:space="preserve">Monitoring (Capability):</w:t>
      </w:r>
      <w:r>
        <w:t xml:space="preserve"> </w:t>
      </w:r>
      <w:r>
        <w:t xml:space="preserve">Monitoring capabilities are used for the</w:t>
      </w:r>
      <w:r>
        <w:t xml:space="preserve"> </w:t>
      </w:r>
      <w:r>
        <w:t xml:space="preserve">passive observation of workload-specific traffic traversing the Cloud</w:t>
      </w:r>
      <w:r>
        <w:t xml:space="preserve"> </w:t>
      </w:r>
      <w:r>
        <w:t xml:space="preserve">Infrastructure. Note, as with all capabilities, Monitoring may be</w:t>
      </w:r>
      <w:r>
        <w:t xml:space="preserve"> </w:t>
      </w:r>
      <w:r>
        <w:t xml:space="preserve">unavailable or intentionally disabled for security reasons in a given</w:t>
      </w:r>
      <w:r>
        <w:t xml:space="preserve"> </w:t>
      </w:r>
      <w:r>
        <w:t xml:space="preserve">cloud infrastructure instance.</w:t>
      </w:r>
    </w:p>
    <w:p>
      <w:pPr>
        <w:pStyle w:val="BodyText"/>
      </w:pPr>
      <w:r>
        <w:rPr>
          <w:b/>
        </w:rPr>
        <w:t xml:space="preserve">Multi-tenancy:</w:t>
      </w:r>
      <w:r>
        <w:t xml:space="preserve"> </w:t>
      </w:r>
      <w:r>
        <w:t xml:space="preserve">feature where physical, virtual or service resources</w:t>
      </w:r>
      <w:r>
        <w:t xml:space="preserve"> </w:t>
      </w:r>
      <w:r>
        <w:t xml:space="preserve">are allocated in such a way that multiple tenants and their computations</w:t>
      </w:r>
      <w:r>
        <w:t xml:space="preserve"> </w:t>
      </w:r>
      <w:r>
        <w:t xml:space="preserve">and data are isolated from and inaccessible by each other.</w:t>
      </w:r>
    </w:p>
    <w:p>
      <w:pPr>
        <w:pStyle w:val="BodyText"/>
      </w:pPr>
      <w:r>
        <w:rPr>
          <w:b/>
        </w:rPr>
        <w:t xml:space="preserve">Network Function (NF):</w:t>
      </w:r>
      <w:r>
        <w:t xml:space="preserve"> </w:t>
      </w:r>
      <w:r>
        <w:t xml:space="preserve">functional block or application that has</w:t>
      </w:r>
      <w:r>
        <w:t xml:space="preserve"> </w:t>
      </w:r>
      <w:r>
        <w:t xml:space="preserve">well-defined external interfaces and well-defined functional behaviour.</w:t>
      </w:r>
      <w:r>
        <w:t xml:space="preserve"> </w:t>
      </w:r>
      <w:r>
        <w:t xml:space="preserve">Within</w:t>
      </w:r>
      <w:r>
        <w:t xml:space="preserve"> </w:t>
      </w:r>
      <w:r>
        <w:rPr>
          <w:b/>
        </w:rPr>
        <w:t xml:space="preserve">NFV</w:t>
      </w:r>
      <w:r>
        <w:t xml:space="preserve">, a</w:t>
      </w:r>
      <w:r>
        <w:t xml:space="preserve"> </w:t>
      </w:r>
      <w:r>
        <w:rPr>
          <w:b/>
        </w:rPr>
        <w:t xml:space="preserve">Network Function</w:t>
      </w:r>
      <w:r>
        <w:t xml:space="preserve"> </w:t>
      </w:r>
      <w:r>
        <w:t xml:space="preserve">is implemented in a form of</w:t>
      </w:r>
      <w:r>
        <w:t xml:space="preserve"> </w:t>
      </w:r>
      <w:r>
        <w:rPr>
          <w:b/>
        </w:rPr>
        <w:t xml:space="preserve">Virtualised NF</w:t>
      </w:r>
      <w:r>
        <w:t xml:space="preserve"> </w:t>
      </w:r>
      <w:r>
        <w:t xml:space="preserve">(VNF) or a</w:t>
      </w:r>
      <w:r>
        <w:t xml:space="preserve"> </w:t>
      </w:r>
      <w:r>
        <w:rPr>
          <w:b/>
        </w:rPr>
        <w:t xml:space="preserve">Cloud Native NF</w:t>
      </w:r>
      <w:r>
        <w:t xml:space="preserve"> </w:t>
      </w:r>
      <w:r>
        <w:t xml:space="preserve">(CNF).</w:t>
      </w:r>
    </w:p>
    <w:p>
      <w:pPr>
        <w:pStyle w:val="BodyText"/>
      </w:pPr>
      <w:r>
        <w:rPr>
          <w:b/>
        </w:rPr>
        <w:t xml:space="preserve">NFV Orchestrator (NFVO):</w:t>
      </w:r>
      <w:r>
        <w:t xml:space="preserve"> </w:t>
      </w:r>
      <w:r>
        <w:t xml:space="preserve">Manages the VNF lifecycle and</w:t>
      </w:r>
      <w:r>
        <w:t xml:space="preserve"> </w:t>
      </w:r>
      <w:r>
        <w:rPr>
          <w:b/>
        </w:rPr>
        <w:t xml:space="preserve">Cloud</w:t>
      </w:r>
      <w:r>
        <w:rPr>
          <w:b/>
        </w:rPr>
        <w:t xml:space="preserve"> </w:t>
      </w:r>
      <w:r>
        <w:rPr>
          <w:b/>
        </w:rPr>
        <w:t xml:space="preserve">Infrastructure</w:t>
      </w:r>
      <w:r>
        <w:t xml:space="preserve"> </w:t>
      </w:r>
      <w:r>
        <w:t xml:space="preserve">resources (supported by the</w:t>
      </w:r>
      <w:r>
        <w:t xml:space="preserve"> </w:t>
      </w:r>
      <w:r>
        <w:rPr>
          <w:b/>
        </w:rPr>
        <w:t xml:space="preserve">VIM</w:t>
      </w:r>
      <w:r>
        <w:t xml:space="preserve">) to ensure an</w:t>
      </w:r>
      <w:r>
        <w:t xml:space="preserve"> </w:t>
      </w:r>
      <w:r>
        <w:t xml:space="preserve">optimised allocation of the necessary resources and connectivity.</w:t>
      </w:r>
    </w:p>
    <w:p>
      <w:pPr>
        <w:pStyle w:val="BodyText"/>
      </w:pPr>
      <w:r>
        <w:rPr>
          <w:b/>
        </w:rPr>
        <w:t xml:space="preserve">Network Function Virtualisation (NFV):</w:t>
      </w:r>
      <w:r>
        <w:t xml:space="preserve"> </w:t>
      </w:r>
      <w:r>
        <w:t xml:space="preserve">The concept of separating</w:t>
      </w:r>
      <w:r>
        <w:t xml:space="preserve"> </w:t>
      </w:r>
      <w:r>
        <w:t xml:space="preserve">network functions from the hardware they run on by using a virtual</w:t>
      </w:r>
      <w:r>
        <w:t xml:space="preserve"> </w:t>
      </w:r>
      <w:r>
        <w:t xml:space="preserve">hardware abstraction layer.</w:t>
      </w:r>
    </w:p>
    <w:p>
      <w:pPr>
        <w:pStyle w:val="BodyText"/>
      </w:pPr>
      <w:r>
        <w:rPr>
          <w:b/>
        </w:rPr>
        <w:t xml:space="preserve">Network Function Virtualisation Infrastructure (NFVI):</w:t>
      </w:r>
      <w:r>
        <w:t xml:space="preserve"> </w:t>
      </w:r>
      <w:r>
        <w:t xml:space="preserve">The totality</w:t>
      </w:r>
      <w:r>
        <w:t xml:space="preserve"> </w:t>
      </w:r>
      <w:r>
        <w:t xml:space="preserve">of all hardware and software components used to build the environment in</w:t>
      </w:r>
      <w:r>
        <w:t xml:space="preserve"> </w:t>
      </w:r>
      <w:r>
        <w:t xml:space="preserve">which a set of virtual applications (VAs) are deployed; also referred to</w:t>
      </w:r>
      <w:r>
        <w:t xml:space="preserve"> </w:t>
      </w:r>
      <w:r>
        <w:t xml:space="preserve">as cloud infrastructure.</w:t>
      </w:r>
      <w:r>
        <w:t xml:space="preserve"> </w:t>
      </w:r>
      <w:r>
        <w:t xml:space="preserve">The NFVI can span across many locations, e.g., places where data</w:t>
      </w:r>
      <w:r>
        <w:t xml:space="preserve"> </w:t>
      </w:r>
      <w:r>
        <w:t xml:space="preserve">centres or edge nodes are operated. The network providing connectivity</w:t>
      </w:r>
      <w:r>
        <w:t xml:space="preserve"> </w:t>
      </w:r>
      <w:r>
        <w:t xml:space="preserve">between these locations is regarded to be part of the cloud</w:t>
      </w:r>
      <w:r>
        <w:t xml:space="preserve"> </w:t>
      </w:r>
      <w:r>
        <w:t xml:space="preserve">infrastructure.</w:t>
      </w:r>
      <w:r>
        <w:t xml:space="preserve"> </w:t>
      </w:r>
      <w:r>
        <w:rPr>
          <w:b/>
        </w:rPr>
        <w:t xml:space="preserve">NFVI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VNF</w:t>
      </w:r>
      <w:r>
        <w:t xml:space="preserve"> </w:t>
      </w:r>
      <w:r>
        <w:t xml:space="preserve">are the top-level conceptual</w:t>
      </w:r>
      <w:r>
        <w:t xml:space="preserve"> </w:t>
      </w:r>
      <w:r>
        <w:t xml:space="preserve">entities in the scope of Network Function Virtualisation. All other</w:t>
      </w:r>
      <w:r>
        <w:t xml:space="preserve"> </w:t>
      </w:r>
      <w:r>
        <w:t xml:space="preserve">components are sub-entities of these two main entities.</w:t>
      </w:r>
    </w:p>
    <w:p>
      <w:pPr>
        <w:pStyle w:val="BodyText"/>
      </w:pPr>
      <w:r>
        <w:rPr>
          <w:b/>
        </w:rPr>
        <w:t xml:space="preserve">Network Service (NS):</w:t>
      </w:r>
      <w:r>
        <w:t xml:space="preserve"> </w:t>
      </w:r>
      <w:r>
        <w:t xml:space="preserve">composition of</w:t>
      </w:r>
      <w:r>
        <w:t xml:space="preserve"> </w:t>
      </w:r>
      <w:r>
        <w:rPr>
          <w:b/>
        </w:rPr>
        <w:t xml:space="preserve">Network Function</w:t>
      </w:r>
      <w:r>
        <w:t xml:space="preserve">(s)</w:t>
      </w:r>
      <w:r>
        <w:t xml:space="preserve"> </w:t>
      </w:r>
      <w:r>
        <w:t xml:space="preserve">and/or</w:t>
      </w:r>
      <w:r>
        <w:t xml:space="preserve"> </w:t>
      </w:r>
      <w:r>
        <w:rPr>
          <w:b/>
        </w:rPr>
        <w:t xml:space="preserve">Network Service</w:t>
      </w:r>
      <w:r>
        <w:t xml:space="preserve">(s), defined by its functional and</w:t>
      </w:r>
      <w:r>
        <w:t xml:space="preserve"> </w:t>
      </w:r>
      <w:r>
        <w:t xml:space="preserve">behavioural specification, including the service lifecycle.</w:t>
      </w:r>
    </w:p>
    <w:p>
      <w:pPr>
        <w:pStyle w:val="BodyText"/>
      </w:pPr>
      <w:r>
        <w:rPr>
          <w:b/>
        </w:rPr>
        <w:t xml:space="preserve">Open Network Automation Platform (ONAP):</w:t>
      </w:r>
      <w:r>
        <w:t xml:space="preserve"> </w:t>
      </w:r>
      <w:r>
        <w:t xml:space="preserve">A LFN project developing a</w:t>
      </w:r>
      <w:r>
        <w:t xml:space="preserve"> </w:t>
      </w:r>
      <w:r>
        <w:t xml:space="preserve">comprehensive platform for orchestration, management, and automation</w:t>
      </w:r>
      <w:r>
        <w:t xml:space="preserve"> </w:t>
      </w:r>
      <w:r>
        <w:t xml:space="preserve">of network and edge computing services for network operators,</w:t>
      </w:r>
      <w:r>
        <w:t xml:space="preserve"> </w:t>
      </w:r>
      <w:r>
        <w:t xml:space="preserve">cloud providers, and enterprises.</w:t>
      </w:r>
    </w:p>
    <w:p>
      <w:pPr>
        <w:pStyle w:val="BodyText"/>
      </w:pPr>
      <w:r>
        <w:rPr>
          <w:b/>
        </w:rPr>
        <w:t xml:space="preserve">ONAP OpenLab:</w:t>
      </w:r>
      <w:r>
        <w:t xml:space="preserve"> </w:t>
      </w:r>
      <w:r>
        <w:t xml:space="preserve">ONAP community lab.</w:t>
      </w:r>
    </w:p>
    <w:p>
      <w:pPr>
        <w:pStyle w:val="BodyText"/>
      </w:pPr>
      <w:r>
        <w:rPr>
          <w:b/>
        </w:rPr>
        <w:t xml:space="preserve">Open Platform for NFV (OPNFV):</w:t>
      </w:r>
      <w:r>
        <w:t xml:space="preserve"> </w:t>
      </w:r>
      <w:r>
        <w:t xml:space="preserve">A collaborative project under</w:t>
      </w:r>
      <w:r>
        <w:t xml:space="preserve"> </w:t>
      </w:r>
      <w:r>
        <w:t xml:space="preserve">the Linux Foundation. OPNFV is now part of the LFN Anuket project.</w:t>
      </w:r>
      <w:r>
        <w:t xml:space="preserve"> </w:t>
      </w:r>
      <w:r>
        <w:t xml:space="preserve">It aims to implement, test, and deploy tools for conformance and</w:t>
      </w:r>
      <w:r>
        <w:t xml:space="preserve"> </w:t>
      </w:r>
      <w:r>
        <w:t xml:space="preserve">performance of NFV infrastructure.</w:t>
      </w:r>
    </w:p>
    <w:p>
      <w:pPr>
        <w:pStyle w:val="BodyText"/>
      </w:pPr>
      <w:r>
        <w:rPr>
          <w:b/>
        </w:rPr>
        <w:t xml:space="preserve">OPNFV Verification Program (OVP):</w:t>
      </w:r>
      <w:r>
        <w:t xml:space="preserve"> </w:t>
      </w:r>
      <w:r>
        <w:t xml:space="preserve">An open-source,</w:t>
      </w:r>
      <w:r>
        <w:t xml:space="preserve"> </w:t>
      </w:r>
      <w:r>
        <w:t xml:space="preserve">community-led compliance and verification program aiming to demonstrate</w:t>
      </w:r>
      <w:r>
        <w:t xml:space="preserve"> </w:t>
      </w:r>
      <w:r>
        <w:t xml:space="preserve">the readiness and availability of commercial NFV products and services</w:t>
      </w:r>
      <w:r>
        <w:t xml:space="preserve"> </w:t>
      </w:r>
      <w:r>
        <w:t xml:space="preserve">using OPNFV and ONAP components.</w:t>
      </w:r>
    </w:p>
    <w:p>
      <w:pPr>
        <w:pStyle w:val="BodyText"/>
      </w:pPr>
      <w:r>
        <w:rPr>
          <w:b/>
        </w:rPr>
        <w:t xml:space="preserve">Platform:</w:t>
      </w:r>
      <w:r>
        <w:t xml:space="preserve"> </w:t>
      </w:r>
      <w:r>
        <w:t xml:space="preserve">A cloud capabilities type in which the cloud service user</w:t>
      </w:r>
      <w:r>
        <w:t xml:space="preserve"> </w:t>
      </w:r>
      <w:r>
        <w:t xml:space="preserve">can deploy, manage and run customer-created or customer-acquired</w:t>
      </w:r>
      <w:r>
        <w:t xml:space="preserve"> </w:t>
      </w:r>
      <w:r>
        <w:t xml:space="preserve">applications using one or more programming languages and one or more</w:t>
      </w:r>
      <w:r>
        <w:t xml:space="preserve"> </w:t>
      </w:r>
      <w:r>
        <w:t xml:space="preserve">execution environments supported by the cloud service provider. Adapted</w:t>
      </w:r>
      <w:r>
        <w:t xml:space="preserve"> </w:t>
      </w:r>
      <w:r>
        <w:t xml:space="preserve">from ITU-T Y.3500.</w:t>
      </w:r>
      <w:r>
        <w:t xml:space="preserve"> </w:t>
      </w:r>
      <w:r>
        <w:t xml:space="preserve">This includes the physical infrastructure, Operating Systems,</w:t>
      </w:r>
      <w:r>
        <w:t xml:space="preserve"> </w:t>
      </w:r>
      <w:r>
        <w:t xml:space="preserve">virtualisation/containerisation software and other orchestration,</w:t>
      </w:r>
      <w:r>
        <w:t xml:space="preserve"> </w:t>
      </w:r>
      <w:r>
        <w:t xml:space="preserve">security, monitoring/logging and life-cycle management software.</w:t>
      </w:r>
    </w:p>
    <w:p>
      <w:pPr>
        <w:pStyle w:val="BodyText"/>
      </w:pPr>
      <w:r>
        <w:rPr>
          <w:b/>
        </w:rPr>
        <w:t xml:space="preserve">Prometheus:</w:t>
      </w:r>
      <w:r>
        <w:t xml:space="preserve"> </w:t>
      </w:r>
      <w:r>
        <w:t xml:space="preserve">An open-source monitoring and alerting system.</w:t>
      </w:r>
    </w:p>
    <w:p>
      <w:pPr>
        <w:pStyle w:val="BodyText"/>
      </w:pPr>
      <w:r>
        <w:rPr>
          <w:b/>
        </w:rPr>
        <w:t xml:space="preserve">Quota:</w:t>
      </w:r>
      <w:r>
        <w:t xml:space="preserve"> </w:t>
      </w:r>
      <w:r>
        <w:t xml:space="preserve">An imposed upper limit on specific types of resources,</w:t>
      </w:r>
      <w:r>
        <w:t xml:space="preserve"> </w:t>
      </w:r>
      <w:r>
        <w:t xml:space="preserve">usually used to prevent excessive resource consumption by a given</w:t>
      </w:r>
      <w:r>
        <w:t xml:space="preserve"> </w:t>
      </w:r>
      <w:r>
        <w:t xml:space="preserve">consumer (tenant, VM, container).</w:t>
      </w:r>
    </w:p>
    <w:p>
      <w:pPr>
        <w:pStyle w:val="BodyText"/>
      </w:pPr>
      <w:r>
        <w:rPr>
          <w:b/>
        </w:rPr>
        <w:t xml:space="preserve">Resource pool:</w:t>
      </w:r>
      <w:r>
        <w:t xml:space="preserve"> </w:t>
      </w:r>
      <w:r>
        <w:t xml:space="preserve">A logical grouping of cloud infrastructure hardware</w:t>
      </w:r>
      <w:r>
        <w:t xml:space="preserve"> </w:t>
      </w:r>
      <w:r>
        <w:t xml:space="preserve">and software resources. A resource pool can be based on a certain</w:t>
      </w:r>
      <w:r>
        <w:t xml:space="preserve"> </w:t>
      </w:r>
      <w:r>
        <w:t xml:space="preserve">resource type (for example, compute, storage and network) or a</w:t>
      </w:r>
      <w:r>
        <w:t xml:space="preserve"> </w:t>
      </w:r>
      <w:r>
        <w:t xml:space="preserve">combination of resource types. A</w:t>
      </w:r>
      <w:r>
        <w:t xml:space="preserve"> </w:t>
      </w:r>
      <w:r>
        <w:rPr>
          <w:b/>
        </w:rPr>
        <w:t xml:space="preserve">Cloud Infrastructure</w:t>
      </w:r>
      <w:r>
        <w:t xml:space="preserve"> </w:t>
      </w:r>
      <w:r>
        <w:t xml:space="preserve">resource can</w:t>
      </w:r>
      <w:r>
        <w:t xml:space="preserve"> </w:t>
      </w:r>
      <w:r>
        <w:t xml:space="preserve">be part of none, one or more resource pools.</w:t>
      </w:r>
    </w:p>
    <w:p>
      <w:pPr>
        <w:pStyle w:val="BodyText"/>
      </w:pPr>
      <w:r>
        <w:rPr>
          <w:b/>
        </w:rPr>
        <w:t xml:space="preserve">Simultaneous Multithreading (SMT):</w:t>
      </w:r>
      <w:r>
        <w:t xml:space="preserve"> </w:t>
      </w:r>
      <w:r>
        <w:t xml:space="preserve">Simultaneous multithreading (SMT)</w:t>
      </w:r>
      <w:r>
        <w:t xml:space="preserve"> </w:t>
      </w:r>
      <w:r>
        <w:t xml:space="preserve">is a technique for improving the overall efficiency of superscalar CPUs</w:t>
      </w:r>
      <w:r>
        <w:t xml:space="preserve"> </w:t>
      </w:r>
      <w:r>
        <w:t xml:space="preserve">with hardware multithreading. SMT permits multiple independent threads</w:t>
      </w:r>
      <w:r>
        <w:t xml:space="preserve"> </w:t>
      </w:r>
      <w:r>
        <w:t xml:space="preserve">of execution on a single core to better utilise the resources provided</w:t>
      </w:r>
      <w:r>
        <w:t xml:space="preserve"> </w:t>
      </w:r>
      <w:r>
        <w:t xml:space="preserve">by modern processor architectures.</w:t>
      </w:r>
    </w:p>
    <w:p>
      <w:pPr>
        <w:pStyle w:val="BodyText"/>
      </w:pPr>
      <w:r>
        <w:rPr>
          <w:b/>
        </w:rPr>
        <w:t xml:space="preserve">Shaker:</w:t>
      </w:r>
      <w:r>
        <w:t xml:space="preserve"> </w:t>
      </w:r>
      <w:r>
        <w:t xml:space="preserve">A distributed data-plane testing tool built for OpenStack.</w:t>
      </w:r>
    </w:p>
    <w:p>
      <w:pPr>
        <w:pStyle w:val="BodyText"/>
      </w:pPr>
      <w:r>
        <w:rPr>
          <w:b/>
        </w:rPr>
        <w:t xml:space="preserve">Software Defined Storage (SDS):</w:t>
      </w:r>
      <w:r>
        <w:t xml:space="preserve"> </w:t>
      </w:r>
      <w:r>
        <w:t xml:space="preserve">An architecture which consists of</w:t>
      </w:r>
      <w:r>
        <w:t xml:space="preserve"> </w:t>
      </w:r>
      <w:r>
        <w:t xml:space="preserve">the storage software that is independent from the underlying storage</w:t>
      </w:r>
      <w:r>
        <w:t xml:space="preserve"> </w:t>
      </w:r>
      <w:r>
        <w:t xml:space="preserve">hardware. The storage access software provides data request interfaces</w:t>
      </w:r>
      <w:r>
        <w:t xml:space="preserve"> </w:t>
      </w:r>
      <w:r>
        <w:t xml:space="preserve">(APIs) and the SDS controller software provides storage access services</w:t>
      </w:r>
      <w:r>
        <w:t xml:space="preserve"> </w:t>
      </w:r>
      <w:r>
        <w:t xml:space="preserve">and networking.</w:t>
      </w:r>
    </w:p>
    <w:p>
      <w:pPr>
        <w:pStyle w:val="BodyText"/>
      </w:pPr>
      <w:r>
        <w:rPr>
          <w:b/>
        </w:rPr>
        <w:t xml:space="preserve">Tenant:</w:t>
      </w:r>
      <w:r>
        <w:t xml:space="preserve"> </w:t>
      </w:r>
      <w:r>
        <w:t xml:space="preserve">cloud service users sharing access to a set of physical and</w:t>
      </w:r>
      <w:r>
        <w:t xml:space="preserve"> </w:t>
      </w:r>
      <w:r>
        <w:t xml:space="preserve">virtual resources, ITU-T Y.3500.</w:t>
      </w:r>
      <w:r>
        <w:t xml:space="preserve"> </w:t>
      </w:r>
      <w:r>
        <w:t xml:space="preserve">Tenants represent an independently manageable logical pool of</w:t>
      </w:r>
      <w:r>
        <w:t xml:space="preserve"> </w:t>
      </w:r>
      <w:r>
        <w:t xml:space="preserve">compute, storage and network resources abstracted from physical</w:t>
      </w:r>
      <w:r>
        <w:t xml:space="preserve"> </w:t>
      </w:r>
      <w:r>
        <w:t xml:space="preserve">hardware.</w:t>
      </w:r>
    </w:p>
    <w:p>
      <w:pPr>
        <w:pStyle w:val="BodyText"/>
      </w:pPr>
      <w:r>
        <w:rPr>
          <w:b/>
        </w:rPr>
        <w:t xml:space="preserve">Tenant Instance:</w:t>
      </w:r>
      <w:r>
        <w:t xml:space="preserve"> </w:t>
      </w:r>
      <w:r>
        <w:t xml:space="preserve">refers to an Instance owned by or dedicated for use by a single</w:t>
      </w:r>
      <w:r>
        <w:t xml:space="preserve"> </w:t>
      </w:r>
      <w:r>
        <w:rPr>
          <w:b/>
        </w:rPr>
        <w:t xml:space="preserve">Tenant</w:t>
      </w:r>
      <w:r>
        <w:t xml:space="preserve">.</w:t>
      </w:r>
    </w:p>
    <w:p>
      <w:pPr>
        <w:pStyle w:val="BodyText"/>
      </w:pPr>
      <w:r>
        <w:rPr>
          <w:b/>
        </w:rPr>
        <w:t xml:space="preserve">Tenant (Internal) Networks:</w:t>
      </w:r>
      <w:r>
        <w:t xml:space="preserve"> </w:t>
      </w:r>
      <w:r>
        <w:t xml:space="preserve">Virtual networks that are internal to</w:t>
      </w:r>
      <w:r>
        <w:t xml:space="preserve"> </w:t>
      </w:r>
      <w:r>
        <w:rPr>
          <w:b/>
        </w:rPr>
        <w:t xml:space="preserve">Tenant Instances</w:t>
      </w:r>
      <w:r>
        <w:t xml:space="preserve">.</w:t>
      </w:r>
    </w:p>
    <w:p>
      <w:pPr>
        <w:pStyle w:val="BodyText"/>
      </w:pPr>
      <w:r>
        <w:rPr>
          <w:b/>
        </w:rPr>
        <w:t xml:space="preserve">User</w:t>
      </w:r>
      <w:r>
        <w:t xml:space="preserve">: Natural person, or entity acting on their behalf, associated</w:t>
      </w:r>
      <w:r>
        <w:t xml:space="preserve"> </w:t>
      </w:r>
      <w:r>
        <w:t xml:space="preserve">with a cloud service customer that uses cloud services.</w:t>
      </w:r>
      <w:r>
        <w:t xml:space="preserve"> </w:t>
      </w:r>
      <w:r>
        <w:t xml:space="preserve">Examples of such entities include devices and applications.</w:t>
      </w:r>
    </w:p>
    <w:p>
      <w:pPr>
        <w:pStyle w:val="BodyText"/>
      </w:pPr>
      <w:r>
        <w:rPr>
          <w:b/>
        </w:rPr>
        <w:t xml:space="preserve">Virtual CPU (vCPU):</w:t>
      </w:r>
      <w:r>
        <w:t xml:space="preserve"> </w:t>
      </w:r>
      <w:r>
        <w:t xml:space="preserve">Represents a portion of the host's computing</w:t>
      </w:r>
      <w:r>
        <w:t xml:space="preserve"> </w:t>
      </w:r>
      <w:r>
        <w:t xml:space="preserve">resources allocated to a virtualised resource, for example, to a virtual</w:t>
      </w:r>
      <w:r>
        <w:t xml:space="preserve"> </w:t>
      </w:r>
      <w:r>
        <w:t xml:space="preserve">machine or a container. One or more vCPUs can be assigned to a</w:t>
      </w:r>
      <w:r>
        <w:t xml:space="preserve"> </w:t>
      </w:r>
      <w:r>
        <w:t xml:space="preserve">virtualised resource.</w:t>
      </w:r>
    </w:p>
    <w:p>
      <w:pPr>
        <w:pStyle w:val="BodyText"/>
      </w:pPr>
      <w:r>
        <w:rPr>
          <w:b/>
        </w:rPr>
        <w:t xml:space="preserve">Virtualised Infrastructure Manager (VIM):</w:t>
      </w:r>
      <w:r>
        <w:t xml:space="preserve"> </w:t>
      </w:r>
      <w:r>
        <w:t xml:space="preserve">Responsible for</w:t>
      </w:r>
      <w:r>
        <w:t xml:space="preserve"> </w:t>
      </w:r>
      <w:r>
        <w:t xml:space="preserve">controlling and managing the Network Function Virtualisation</w:t>
      </w:r>
      <w:r>
        <w:t xml:space="preserve"> </w:t>
      </w:r>
      <w:r>
        <w:t xml:space="preserve">Infrastructure (NFVI) compute, storage and network resources.</w:t>
      </w:r>
    </w:p>
    <w:p>
      <w:pPr>
        <w:pStyle w:val="BodyText"/>
      </w:pPr>
      <w:r>
        <w:rPr>
          <w:b/>
        </w:rPr>
        <w:t xml:space="preserve">Virtual Machine (VM):</w:t>
      </w:r>
      <w:r>
        <w:t xml:space="preserve"> </w:t>
      </w:r>
      <w:r>
        <w:t xml:space="preserve">virtualised computation environment that</w:t>
      </w:r>
      <w:r>
        <w:t xml:space="preserve"> </w:t>
      </w:r>
      <w:r>
        <w:t xml:space="preserve">behaves like a physical computer/server.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consists of all of the components (processor (CPU),</w:t>
      </w:r>
      <w:r>
        <w:t xml:space="preserve"> </w:t>
      </w:r>
      <w:r>
        <w:t xml:space="preserve">memory, storage, interfaces/ports, etc.) of a physical computer/server.</w:t>
      </w:r>
      <w:r>
        <w:t xml:space="preserve"> </w:t>
      </w:r>
      <w:r>
        <w:t xml:space="preserve">It is created using sizing information or Compute Flavour.</w:t>
      </w:r>
    </w:p>
    <w:p>
      <w:pPr>
        <w:pStyle w:val="BodyText"/>
      </w:pPr>
      <w:r>
        <w:rPr>
          <w:b/>
        </w:rPr>
        <w:t xml:space="preserve">Virtualised Network Function (VNF):</w:t>
      </w:r>
      <w:r>
        <w:t xml:space="preserve"> </w:t>
      </w:r>
      <w:r>
        <w:t xml:space="preserve">A software implementation of a</w:t>
      </w:r>
      <w:r>
        <w:t xml:space="preserve"> </w:t>
      </w:r>
      <w:r>
        <w:t xml:space="preserve">Network Function, capable of running on the Cloud Infrastructure.</w:t>
      </w:r>
      <w:r>
        <w:t xml:space="preserve"> </w:t>
      </w:r>
      <w:r>
        <w:rPr>
          <w:b/>
        </w:rPr>
        <w:t xml:space="preserve">VNFs</w:t>
      </w:r>
      <w:r>
        <w:t xml:space="preserve"> </w:t>
      </w:r>
      <w:r>
        <w:t xml:space="preserve">are built from one or more VNF Components (VNFC) and, in most</w:t>
      </w:r>
      <w:r>
        <w:t xml:space="preserve"> </w:t>
      </w:r>
      <w:r>
        <w:t xml:space="preserve">cases, the VNFC is hosted on a single VM or Container.</w:t>
      </w:r>
    </w:p>
    <w:p>
      <w:pPr>
        <w:pStyle w:val="BodyText"/>
      </w:pPr>
      <w:r>
        <w:rPr>
          <w:b/>
        </w:rPr>
        <w:t xml:space="preserve">Virtual Compute resource (a.k.a. virtualisation container):</w:t>
      </w:r>
      <w:r>
        <w:t xml:space="preserve"> </w:t>
      </w:r>
      <w:r>
        <w:t xml:space="preserve">partition of a compute node that provides an isolated virtualised</w:t>
      </w:r>
      <w:r>
        <w:t xml:space="preserve"> </w:t>
      </w:r>
      <w:r>
        <w:t xml:space="preserve">computation environment.</w:t>
      </w:r>
    </w:p>
    <w:p>
      <w:pPr>
        <w:pStyle w:val="BodyText"/>
      </w:pPr>
      <w:r>
        <w:rPr>
          <w:b/>
        </w:rPr>
        <w:t xml:space="preserve">Virtual Storage resource:</w:t>
      </w:r>
      <w:r>
        <w:t xml:space="preserve"> </w:t>
      </w:r>
      <w:r>
        <w:t xml:space="preserve">virtualised non-volatile storage allocated</w:t>
      </w:r>
      <w:r>
        <w:t xml:space="preserve"> </w:t>
      </w:r>
      <w:r>
        <w:t xml:space="preserve">to a virtualised computation environment hosting a</w:t>
      </w:r>
      <w:r>
        <w:t xml:space="preserve"> </w:t>
      </w:r>
      <w:r>
        <w:rPr>
          <w:b/>
        </w:rPr>
        <w:t xml:space="preserve">VNFC</w:t>
      </w:r>
      <w:r>
        <w:t xml:space="preserve">.</w:t>
      </w:r>
    </w:p>
    <w:p>
      <w:pPr>
        <w:pStyle w:val="BodyText"/>
      </w:pPr>
      <w:r>
        <w:rPr>
          <w:b/>
        </w:rPr>
        <w:t xml:space="preserve">Virtual Networking resource:</w:t>
      </w:r>
      <w:r>
        <w:t xml:space="preserve"> </w:t>
      </w:r>
      <w:r>
        <w:t xml:space="preserve">routes information among the network</w:t>
      </w:r>
      <w:r>
        <w:t xml:space="preserve"> </w:t>
      </w:r>
      <w:r>
        <w:t xml:space="preserve">interfaces of a virtual compute resource and physical network</w:t>
      </w:r>
      <w:r>
        <w:t xml:space="preserve"> </w:t>
      </w:r>
      <w:r>
        <w:t xml:space="preserve">interfaces, providing the necessary connectivity.</w:t>
      </w:r>
    </w:p>
    <w:p>
      <w:pPr>
        <w:pStyle w:val="BodyText"/>
      </w:pPr>
      <w:r>
        <w:rPr>
          <w:b/>
        </w:rPr>
        <w:t xml:space="preserve">VMTP:</w:t>
      </w:r>
      <w:r>
        <w:t xml:space="preserve"> </w:t>
      </w:r>
      <w:r>
        <w:t xml:space="preserve">A data path performance measurement tool built specifically</w:t>
      </w:r>
      <w:r>
        <w:t xml:space="preserve"> </w:t>
      </w:r>
      <w:r>
        <w:t xml:space="preserve">for OpenStack clouds.</w:t>
      </w:r>
    </w:p>
    <w:p>
      <w:pPr>
        <w:pStyle w:val="BodyText"/>
      </w:pPr>
      <w:r>
        <w:rPr>
          <w:b/>
        </w:rPr>
        <w:t xml:space="preserve">Workload:</w:t>
      </w:r>
      <w:r>
        <w:t xml:space="preserve"> </w:t>
      </w:r>
      <w:r>
        <w:t xml:space="preserve">an application (for example</w:t>
      </w:r>
      <w:r>
        <w:t xml:space="preserve"> </w:t>
      </w:r>
      <w:r>
        <w:rPr>
          <w:b/>
        </w:rPr>
        <w:t xml:space="preserve">VNF</w:t>
      </w:r>
      <w:r>
        <w:t xml:space="preserve">, or</w:t>
      </w:r>
      <w:r>
        <w:t xml:space="preserve"> </w:t>
      </w:r>
      <w:r>
        <w:rPr>
          <w:b/>
        </w:rPr>
        <w:t xml:space="preserve">CNF</w:t>
      </w:r>
      <w:r>
        <w:t xml:space="preserve">) that</w:t>
      </w:r>
      <w:r>
        <w:t xml:space="preserve"> </w:t>
      </w:r>
      <w:r>
        <w:t xml:space="preserve">performs certain task(s) for the users. In the Cloud Infrastructure,</w:t>
      </w:r>
      <w:r>
        <w:t xml:space="preserve"> </w:t>
      </w:r>
      <w:r>
        <w:t xml:space="preserve">these applications run on top of compute resources such as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or</w:t>
      </w:r>
      <w:r>
        <w:t xml:space="preserve"> </w:t>
      </w:r>
      <w:r>
        <w:rPr>
          <w:b/>
        </w:rPr>
        <w:t xml:space="preserve">Containers</w:t>
      </w:r>
      <w:r>
        <w:t xml:space="preserve">.</w:t>
      </w:r>
    </w:p>
    <w:p>
      <w:pPr>
        <w:pStyle w:val="Heading2"/>
      </w:pPr>
      <w:bookmarkStart w:id="34" w:name="abbreviations"/>
      <w:r>
        <w:t xml:space="preserve">Abbreviations</w:t>
      </w:r>
      <w:bookmarkEnd w:id="34"/>
    </w:p>
    <w:tbl>
      <w:tblPr>
        <w:tblStyle w:val="Table"/>
        <w:tblW w:type="pct" w:w="5000.0"/>
        <w:tblLook w:firstRow="1"/>
      </w:tblPr>
      <w:tblGrid>
        <w:gridCol w:w="1980"/>
        <w:gridCol w:w="59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Abbreviation/Acronym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Application Programming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BGP VPN</w:t>
            </w:r>
          </w:p>
        </w:tc>
        <w:tc>
          <w:p>
            <w:pPr>
              <w:pStyle w:val="Compact"/>
              <w:jc w:val="left"/>
            </w:pPr>
            <w:r>
              <w:t xml:space="preserve">Border gateway Protocol Virtual Private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Continuous Integration/Continuous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CNTT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Task Force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</w:t>
            </w:r>
          </w:p>
        </w:tc>
        <w:tc>
          <w:p>
            <w:pPr>
              <w:pStyle w:val="Compact"/>
              <w:jc w:val="left"/>
            </w:pPr>
            <w:r>
              <w:t xml:space="preserve">Central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DNS</w:t>
            </w:r>
          </w:p>
        </w:tc>
        <w:tc>
          <w:p>
            <w:pPr>
              <w:pStyle w:val="Compact"/>
              <w:jc w:val="left"/>
            </w:pPr>
            <w:r>
              <w:t xml:space="preserve">Domain Name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DPDK</w:t>
            </w:r>
          </w:p>
        </w:tc>
        <w:tc>
          <w:p>
            <w:pPr>
              <w:pStyle w:val="Compact"/>
              <w:jc w:val="left"/>
            </w:pPr>
            <w:r>
              <w:t xml:space="preserve">Data Plane Development Kit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</w:t>
            </w:r>
          </w:p>
        </w:tc>
        <w:tc>
          <w:p>
            <w:pPr>
              <w:pStyle w:val="Compact"/>
              <w:jc w:val="left"/>
            </w:pPr>
            <w:r>
              <w:t xml:space="preserve">Dynamic Host Configuration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ECMP</w:t>
            </w:r>
          </w:p>
        </w:tc>
        <w:tc>
          <w:p>
            <w:pPr>
              <w:pStyle w:val="Compact"/>
              <w:jc w:val="left"/>
            </w:pPr>
            <w:r>
              <w:t xml:space="preserve">Equal Cost Multi-Path routing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ETSI</w:t>
            </w:r>
          </w:p>
        </w:tc>
        <w:tc>
          <w:p>
            <w:pPr>
              <w:pStyle w:val="Compact"/>
              <w:jc w:val="left"/>
            </w:pPr>
            <w:r>
              <w:t xml:space="preserve">European Telecommunications Standards Institute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FPGA</w:t>
            </w:r>
          </w:p>
        </w:tc>
        <w:tc>
          <w:p>
            <w:pPr>
              <w:pStyle w:val="Compact"/>
              <w:jc w:val="left"/>
            </w:pPr>
            <w:r>
              <w:t xml:space="preserve">Field Programmable Gate Array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MB/GB/TB</w:t>
            </w:r>
          </w:p>
        </w:tc>
        <w:tc>
          <w:p>
            <w:pPr>
              <w:pStyle w:val="Compact"/>
              <w:jc w:val="left"/>
            </w:pPr>
            <w:r>
              <w:t xml:space="preserve">MegaByte/GigaByte/TeraByte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Graphics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>
            <w:pPr>
              <w:pStyle w:val="Compact"/>
              <w:jc w:val="left"/>
            </w:pPr>
            <w:r>
              <w:t xml:space="preserve">Generic Routing Encapsulation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</w:t>
            </w:r>
          </w:p>
        </w:tc>
        <w:tc>
          <w:p>
            <w:pPr>
              <w:pStyle w:val="Compact"/>
              <w:jc w:val="left"/>
            </w:pPr>
            <w:r>
              <w:t xml:space="preserve">Global System for Mobile Communications (originally Groupe Spécial Mobile)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GSMA</w:t>
            </w:r>
          </w:p>
        </w:tc>
        <w:tc>
          <w:p>
            <w:pPr>
              <w:pStyle w:val="Compact"/>
              <w:jc w:val="left"/>
            </w:pPr>
            <w:r>
              <w:t xml:space="preserve">GSM Association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GSLB</w:t>
            </w:r>
          </w:p>
        </w:tc>
        <w:tc>
          <w:p>
            <w:pPr>
              <w:pStyle w:val="Compact"/>
              <w:jc w:val="left"/>
            </w:pPr>
            <w:r>
              <w:t xml:space="preserve">Global Service Load Balancer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GUI</w:t>
            </w:r>
          </w:p>
        </w:tc>
        <w:tc>
          <w:p>
            <w:pPr>
              <w:pStyle w:val="Compact"/>
              <w:jc w:val="left"/>
            </w:pPr>
            <w:r>
              <w:t xml:space="preserve">Graphical User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</w:t>
            </w:r>
          </w:p>
        </w:tc>
        <w:tc>
          <w:p>
            <w:pPr>
              <w:pStyle w:val="Compact"/>
              <w:jc w:val="left"/>
            </w:pPr>
            <w:r>
              <w:t xml:space="preserve">High Availability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HDD</w:t>
            </w:r>
          </w:p>
        </w:tc>
        <w:tc>
          <w:p>
            <w:pPr>
              <w:pStyle w:val="Compact"/>
              <w:jc w:val="left"/>
            </w:pPr>
            <w:r>
              <w:t xml:space="preserve">Hard Disk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HTTP</w:t>
            </w:r>
          </w:p>
        </w:tc>
        <w:tc>
          <w:p>
            <w:pPr>
              <w:pStyle w:val="Compact"/>
              <w:jc w:val="left"/>
            </w:pPr>
            <w:r>
              <w:t xml:space="preserve">HyperText Transfer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HW</w:t>
            </w:r>
          </w:p>
        </w:tc>
        <w:tc>
          <w:p>
            <w:pPr>
              <w:pStyle w:val="Compact"/>
              <w:jc w:val="left"/>
            </w:pPr>
            <w:r>
              <w:t xml:space="preserve">Hardware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IaaC (also IaC)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Code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IaaS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Internet Control Message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IMS</w:t>
            </w:r>
          </w:p>
        </w:tc>
        <w:tc>
          <w:p>
            <w:pPr>
              <w:pStyle w:val="Compact"/>
              <w:jc w:val="left"/>
            </w:pPr>
            <w:r>
              <w:t xml:space="preserve">IP Multimedia Sub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</w:t>
            </w:r>
          </w:p>
        </w:tc>
        <w:tc>
          <w:p>
            <w:pPr>
              <w:pStyle w:val="Compact"/>
              <w:jc w:val="left"/>
            </w:pPr>
            <w:r>
              <w:t xml:space="preserve">Input/Output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IOPS</w:t>
            </w:r>
          </w:p>
        </w:tc>
        <w:tc>
          <w:p>
            <w:pPr>
              <w:pStyle w:val="Compact"/>
              <w:jc w:val="left"/>
            </w:pPr>
            <w:r>
              <w:t xml:space="preserve">Input/Output per Second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</w:t>
            </w:r>
          </w:p>
        </w:tc>
        <w:tc>
          <w:p>
            <w:pPr>
              <w:pStyle w:val="Compact"/>
              <w:jc w:val="left"/>
            </w:pPr>
            <w:r>
              <w:t xml:space="preserve">Intelligent Platform Management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KVM</w:t>
            </w:r>
          </w:p>
        </w:tc>
        <w:tc>
          <w:p>
            <w:pPr>
              <w:pStyle w:val="Compact"/>
              <w:jc w:val="left"/>
            </w:pPr>
            <w:r>
              <w:t xml:space="preserve">Kernel-based 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LifeCycle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LDAP</w:t>
            </w:r>
          </w:p>
        </w:tc>
        <w:tc>
          <w:p>
            <w:pPr>
              <w:pStyle w:val="Compact"/>
              <w:jc w:val="left"/>
            </w:pPr>
            <w:r>
              <w:t xml:space="preserve">Lightweight Directory Access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LFN</w:t>
            </w:r>
          </w:p>
        </w:tc>
        <w:tc>
          <w:p>
            <w:pPr>
              <w:pStyle w:val="Compact"/>
              <w:jc w:val="left"/>
            </w:pPr>
            <w:r>
              <w:t xml:space="preserve">Linux Foundation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LMA</w:t>
            </w:r>
          </w:p>
        </w:tc>
        <w:tc>
          <w:p>
            <w:pPr>
              <w:pStyle w:val="Compact"/>
              <w:jc w:val="left"/>
            </w:pPr>
            <w:r>
              <w:t xml:space="preserve">Logging, Monitoring and Analytics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LVM</w:t>
            </w:r>
          </w:p>
        </w:tc>
        <w:tc>
          <w:p>
            <w:pPr>
              <w:pStyle w:val="Compact"/>
              <w:jc w:val="left"/>
            </w:pPr>
            <w:r>
              <w:t xml:space="preserve">Logical Volume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MANO</w:t>
            </w:r>
          </w:p>
        </w:tc>
        <w:tc>
          <w:p>
            <w:pPr>
              <w:pStyle w:val="Compact"/>
              <w:jc w:val="left"/>
            </w:pPr>
            <w:r>
              <w:t xml:space="preserve">Management ANd Orchestration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MLAG</w:t>
            </w:r>
          </w:p>
        </w:tc>
        <w:tc>
          <w:p>
            <w:pPr>
              <w:pStyle w:val="Compact"/>
              <w:jc w:val="left"/>
            </w:pPr>
            <w:r>
              <w:t xml:space="preserve">Multi-chassis Link Aggregation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NFS</w:t>
            </w:r>
          </w:p>
        </w:tc>
        <w:tc>
          <w:p>
            <w:pPr>
              <w:pStyle w:val="Compact"/>
              <w:jc w:val="left"/>
            </w:pPr>
            <w:r>
              <w:t xml:space="preserve">Network File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NFVI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 Infrastructure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NIC</w:t>
            </w:r>
          </w:p>
        </w:tc>
        <w:tc>
          <w:p>
            <w:pPr>
              <w:pStyle w:val="Compact"/>
              <w:jc w:val="left"/>
            </w:pPr>
            <w:r>
              <w:t xml:space="preserve">Network Interface Card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NPU</w:t>
            </w:r>
          </w:p>
        </w:tc>
        <w:tc>
          <w:p>
            <w:pPr>
              <w:pStyle w:val="Compact"/>
              <w:jc w:val="left"/>
            </w:pPr>
            <w:r>
              <w:t xml:space="preserve">Numeric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NTP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Non-Uniform Memory Access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OAI</w:t>
            </w:r>
          </w:p>
        </w:tc>
        <w:tc>
          <w:p>
            <w:pPr>
              <w:pStyle w:val="Compact"/>
              <w:jc w:val="left"/>
            </w:pPr>
            <w:r>
              <w:t xml:space="preserve">Open Air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p>
            <w:pPr>
              <w:pStyle w:val="Compact"/>
              <w:jc w:val="left"/>
            </w:pPr>
            <w:r>
              <w:t xml:space="preserve">Operating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OSTK</w:t>
            </w:r>
          </w:p>
        </w:tc>
        <w:tc>
          <w:p>
            <w:pPr>
              <w:pStyle w:val="Compact"/>
              <w:jc w:val="left"/>
            </w:pPr>
            <w:r>
              <w:t xml:space="preserve">OpenStack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</w:t>
            </w:r>
          </w:p>
        </w:tc>
        <w:tc>
          <w:p>
            <w:pPr>
              <w:pStyle w:val="Compact"/>
              <w:jc w:val="left"/>
            </w:pPr>
            <w:r>
              <w:t xml:space="preserve">Open Platform for NFV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OWASP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PCIe</w:t>
            </w:r>
          </w:p>
        </w:tc>
        <w:tc>
          <w:p>
            <w:pPr>
              <w:pStyle w:val="Compact"/>
              <w:jc w:val="left"/>
            </w:pPr>
            <w:r>
              <w:t xml:space="preserve">Peripheral Component Interconnect Express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PCI-PT</w:t>
            </w:r>
          </w:p>
        </w:tc>
        <w:tc>
          <w:p>
            <w:pPr>
              <w:pStyle w:val="Compact"/>
              <w:jc w:val="left"/>
            </w:pPr>
            <w:r>
              <w:t xml:space="preserve">PCIe PassThrough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PXE</w:t>
            </w:r>
          </w:p>
        </w:tc>
        <w:tc>
          <w:p>
            <w:pPr>
              <w:pStyle w:val="Compact"/>
              <w:jc w:val="left"/>
            </w:pPr>
            <w:r>
              <w:t xml:space="preserve">Preboot Execution Environment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Quality of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RA-1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 1 (i.e., Reference Architecture for OpenStack-based Cloud Infrastructure)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</w:t>
            </w:r>
          </w:p>
        </w:tc>
        <w:tc>
          <w:p>
            <w:pPr>
              <w:pStyle w:val="Compact"/>
              <w:jc w:val="left"/>
            </w:pPr>
            <w:r>
              <w:t xml:space="preserve">Role-based Access Control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RBD</w:t>
            </w:r>
          </w:p>
        </w:tc>
        <w:tc>
          <w:p>
            <w:pPr>
              <w:pStyle w:val="Compact"/>
              <w:jc w:val="left"/>
            </w:pPr>
            <w:r>
              <w:t xml:space="preserve">RADOS Block Device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REST</w:t>
            </w:r>
          </w:p>
        </w:tc>
        <w:tc>
          <w:p>
            <w:pPr>
              <w:pStyle w:val="Compact"/>
              <w:jc w:val="left"/>
            </w:pPr>
            <w:r>
              <w:t xml:space="preserve">Representational state transfer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</w:t>
            </w:r>
          </w:p>
        </w:tc>
        <w:tc>
          <w:p>
            <w:pPr>
              <w:pStyle w:val="Compact"/>
              <w:jc w:val="left"/>
            </w:pPr>
            <w:r>
              <w:t xml:space="preserve">Reference Implementation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</w:t>
            </w:r>
          </w:p>
        </w:tc>
        <w:tc>
          <w:p>
            <w:pPr>
              <w:pStyle w:val="Compact"/>
              <w:jc w:val="left"/>
            </w:pPr>
            <w:r>
              <w:t xml:space="preserve">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SAST</w:t>
            </w:r>
          </w:p>
        </w:tc>
        <w:tc>
          <w:p>
            <w:pPr>
              <w:pStyle w:val="Compact"/>
              <w:jc w:val="left"/>
            </w:pPr>
            <w:r>
              <w:t xml:space="preserve">Static Application Security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SDN</w:t>
            </w:r>
          </w:p>
        </w:tc>
        <w:tc>
          <w:p>
            <w:pPr>
              <w:pStyle w:val="Compact"/>
              <w:jc w:val="left"/>
            </w:pPr>
            <w:r>
              <w:t xml:space="preserve">Software Defined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SFC</w:t>
            </w:r>
          </w:p>
        </w:tc>
        <w:tc>
          <w:p>
            <w:pPr>
              <w:pStyle w:val="Compact"/>
              <w:jc w:val="left"/>
            </w:pPr>
            <w:r>
              <w:t xml:space="preserve">Service Function Chaining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SG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SLA</w:t>
            </w:r>
          </w:p>
        </w:tc>
        <w:tc>
          <w:p>
            <w:pPr>
              <w:pStyle w:val="Compact"/>
              <w:jc w:val="left"/>
            </w:pPr>
            <w:r>
              <w:t xml:space="preserve">Service Level Agreement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SMP</w:t>
            </w:r>
          </w:p>
        </w:tc>
        <w:tc>
          <w:p>
            <w:pPr>
              <w:pStyle w:val="Compact"/>
              <w:jc w:val="left"/>
            </w:pPr>
            <w:r>
              <w:t xml:space="preserve">Symmetric MultiProcessing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SNAT</w:t>
            </w:r>
          </w:p>
        </w:tc>
        <w:tc>
          <w:p>
            <w:pPr>
              <w:pStyle w:val="Compact"/>
              <w:jc w:val="left"/>
            </w:pPr>
            <w:r>
              <w:t xml:space="preserve">Source 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SNMP</w:t>
            </w:r>
          </w:p>
        </w:tc>
        <w:tc>
          <w:p>
            <w:pPr>
              <w:pStyle w:val="Compact"/>
              <w:jc w:val="left"/>
            </w:pPr>
            <w:r>
              <w:t xml:space="preserve">Simple Network Management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  <w:tc>
          <w:p>
            <w:pPr>
              <w:pStyle w:val="Compact"/>
              <w:jc w:val="left"/>
            </w:pPr>
            <w:r>
              <w:t xml:space="preserve">Single Root Input Output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SSD</w:t>
            </w:r>
          </w:p>
        </w:tc>
        <w:tc>
          <w:p>
            <w:pPr>
              <w:pStyle w:val="Compact"/>
              <w:jc w:val="left"/>
            </w:pPr>
            <w:r>
              <w:t xml:space="preserve">Solid State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SSL</w:t>
            </w:r>
          </w:p>
        </w:tc>
        <w:tc>
          <w:p>
            <w:pPr>
              <w:pStyle w:val="Compact"/>
              <w:jc w:val="left"/>
            </w:pPr>
            <w:r>
              <w:t xml:space="preserve">Secure Sockets Layer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SUT</w:t>
            </w:r>
          </w:p>
        </w:tc>
        <w:tc>
          <w:p>
            <w:pPr>
              <w:pStyle w:val="Compact"/>
              <w:jc w:val="left"/>
            </w:pPr>
            <w:r>
              <w:t xml:space="preserve">System Under Test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Transmission Control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TLS</w:t>
            </w:r>
          </w:p>
        </w:tc>
        <w:tc>
          <w:p>
            <w:pPr>
              <w:pStyle w:val="Compact"/>
              <w:jc w:val="left"/>
            </w:pPr>
            <w:r>
              <w:t xml:space="preserve">Transport Layer Security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ToR</w:t>
            </w:r>
          </w:p>
        </w:tc>
        <w:tc>
          <w:p>
            <w:pPr>
              <w:pStyle w:val="Compact"/>
              <w:jc w:val="left"/>
            </w:pPr>
            <w:r>
              <w:t xml:space="preserve">Top of Rack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TPM</w:t>
            </w:r>
          </w:p>
        </w:tc>
        <w:tc>
          <w:p>
            <w:pPr>
              <w:pStyle w:val="Compact"/>
              <w:jc w:val="left"/>
            </w:pPr>
            <w:r>
              <w:t xml:space="preserve">Trusted Platform Module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User Data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</w:t>
            </w:r>
          </w:p>
        </w:tc>
        <w:tc>
          <w:p>
            <w:pPr>
              <w:pStyle w:val="Compact"/>
              <w:jc w:val="left"/>
            </w:pPr>
            <w:r>
              <w:t xml:space="preserve">Virtualised Infrastructure Manager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Virtual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</w:t>
            </w:r>
          </w:p>
        </w:tc>
        <w:tc>
          <w:p>
            <w:pPr>
              <w:pStyle w:val="Compact"/>
              <w:jc w:val="left"/>
            </w:pPr>
            <w:r>
              <w:t xml:space="preserve">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VNF</w:t>
            </w:r>
          </w:p>
        </w:tc>
        <w:tc>
          <w:p>
            <w:pPr>
              <w:pStyle w:val="Compact"/>
              <w:jc w:val="left"/>
            </w:pPr>
            <w:r>
              <w:t xml:space="preserve">Virtual Network Function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VRRP</w:t>
            </w:r>
          </w:p>
        </w:tc>
        <w:tc>
          <w:p>
            <w:pPr>
              <w:pStyle w:val="Compact"/>
              <w:jc w:val="left"/>
            </w:pPr>
            <w:r>
              <w:t xml:space="preserve">Virtual Router Redundancy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VTEP</w:t>
            </w:r>
          </w:p>
        </w:tc>
        <w:tc>
          <w:p>
            <w:pPr>
              <w:pStyle w:val="Compact"/>
              <w:jc w:val="left"/>
            </w:pPr>
            <w:r>
              <w:t xml:space="preserve">VXLAN Tunnel End Point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>
            <w:pPr>
              <w:pStyle w:val="Compact"/>
              <w:jc w:val="left"/>
            </w:pPr>
            <w:r>
              <w:t xml:space="preserve">Virtual Extensible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WAN</w:t>
            </w:r>
          </w:p>
        </w:tc>
        <w:tc>
          <w:p>
            <w:pPr>
              <w:pStyle w:val="Compact"/>
              <w:jc w:val="left"/>
            </w:pPr>
            <w:r>
              <w:t xml:space="preserve">Wide Area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ZTA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</w:t>
            </w:r>
          </w:p>
        </w:tc>
      </w:tr>
    </w:tbl>
    <w:p>
      <w:pPr>
        <w:pStyle w:val="Heading2"/>
      </w:pPr>
      <w:bookmarkStart w:id="35" w:name="conventions"/>
      <w:r>
        <w:t xml:space="preserve">Conventions</w:t>
      </w:r>
      <w:bookmarkEnd w:id="35"/>
    </w:p>
    <w:p>
      <w:pPr>
        <w:pStyle w:val="FirstParagraph"/>
      </w:pPr>
      <w:r>
        <w:t xml:space="preserve">The key words "must", "must not", "required", "shall", "shall not",</w:t>
      </w:r>
      <w:r>
        <w:t xml:space="preserve"> </w:t>
      </w:r>
      <w:r>
        <w:t xml:space="preserve">"should", "should not", "recommended", "may", and "optional"</w:t>
      </w:r>
      <w:r>
        <w:t xml:space="preserve"> </w:t>
      </w:r>
      <w:r>
        <w:t xml:space="preserve">in this document are to be interpreted as described in</w:t>
      </w:r>
      <w:r>
        <w:t xml:space="preserve"> </w:t>
      </w:r>
      <w:r>
        <w:t xml:space="preserve">RFC 2119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2"/>
      </w:pPr>
      <w:bookmarkStart w:id="36" w:name="references"/>
      <w:r>
        <w:t xml:space="preserve">References</w:t>
      </w:r>
      <w:bookmarkEnd w:id="36"/>
    </w:p>
    <w:p>
      <w:pPr>
        <w:pStyle w:val="TableCaption"/>
      </w:pPr>
      <w:r>
        <w:t xml:space="preserve">References</w:t>
      </w:r>
    </w:p>
    <w:tbl>
      <w:tblPr>
        <w:tblStyle w:val="Table"/>
        <w:tblW w:type="pct" w:w="0.0"/>
        <w:tblLook w:firstRow="0"/>
        <w:tblCaption w:val="References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 Number</w:t>
            </w:r>
          </w:p>
        </w:tc>
        <w:tc>
          <w:p>
            <w:pPr>
              <w:pStyle w:val="Compact"/>
              <w:jc w:val="left"/>
            </w:pPr>
            <w:r>
              <w:t xml:space="preserve">Title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[1]</w:t>
            </w:r>
          </w:p>
        </w:tc>
        <w:tc>
          <w:p>
            <w:pPr>
              <w:pStyle w:val="Compact"/>
              <w:jc w:val="left"/>
            </w:pPr>
            <w:r>
              <w:t xml:space="preserve">GSMA PRD NG.126 v3.0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NFV-INF 001 V1.1.1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(NFV); Infrastructure Overview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[7]</w:t>
            </w:r>
          </w:p>
        </w:tc>
        <w:tc>
          <w:p>
            <w:pPr>
              <w:pStyle w:val="Compact"/>
              <w:jc w:val="left"/>
            </w:pPr>
            <w:r>
              <w:t xml:space="preserve">RFC 2119</w:t>
            </w:r>
          </w:p>
        </w:tc>
        <w:tc>
          <w:p>
            <w:pPr>
              <w:pStyle w:val="Compact"/>
              <w:jc w:val="left"/>
            </w:pPr>
            <w:r>
              <w:t xml:space="preserve">Key words for use in RFCs to Indicate Requirement Levels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[39]</w:t>
            </w:r>
          </w:p>
        </w:tc>
        <w:tc>
          <w:p>
            <w:pPr>
              <w:pStyle w:val="Compact"/>
              <w:jc w:val="left"/>
            </w:pPr>
            <w:r>
              <w:t xml:space="preserve">RFC 1918</w:t>
            </w:r>
          </w:p>
        </w:tc>
        <w:tc>
          <w:p>
            <w:pPr>
              <w:pStyle w:val="Compact"/>
              <w:jc w:val="left"/>
            </w:pPr>
            <w:r>
              <w:t xml:space="preserve">Address Allocation for Private Internets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[122]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NFV-SOL 004 V4.3.1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4; Protocols and Data Models; VNF Package and PNFD Archive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NFV-SEC 021 V2.6.1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2; Security; VNF Package Security Specification</w:t>
            </w:r>
          </w:p>
        </w:tc>
      </w:tr>
    </w:tbl>
    <w:p>
      <w:pPr>
        <w:pStyle w:val="Heading2"/>
      </w:pPr>
      <w:bookmarkStart w:id="37" w:name="bibliography"/>
      <w:r>
        <w:t xml:space="preserve">Bibliography</w:t>
      </w:r>
      <w:bookmarkEnd w:id="37"/>
    </w:p>
    <w:p>
      <w:pPr>
        <w:pStyle w:val="TableCaption"/>
      </w:pPr>
      <w:r>
        <w:t xml:space="preserve">Bibliography</w:t>
      </w:r>
    </w:p>
    <w:tbl>
      <w:tblPr>
        <w:tblStyle w:val="Table"/>
        <w:tblW w:type="pct" w:w="0.0"/>
        <w:tblLook w:firstRow="0"/>
        <w:tblCaption w:val="Bibliography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Document Title</w:t>
            </w:r>
          </w:p>
        </w:tc>
        <w:tc>
          <w:p>
            <w:pPr>
              <w:pStyle w:val="Compact"/>
              <w:jc w:val="left"/>
            </w:pPr>
            <w:r>
              <w:t xml:space="preserve">Source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[2]</w:t>
            </w:r>
          </w:p>
        </w:tc>
        <w:tc>
          <w:p>
            <w:pPr>
              <w:pStyle w:val="Compact"/>
              <w:jc w:val="left"/>
            </w:pPr>
            <w:r>
              <w:t xml:space="preserve">OpenStack Documentation</w:t>
            </w:r>
          </w:p>
        </w:tc>
        <w:tc>
          <w:p>
            <w:pPr>
              <w:pStyle w:val="Compact"/>
              <w:jc w:val="left"/>
            </w:pPr>
            <w:hyperlink r:id="rId22">
              <w:r>
                <w:rPr>
                  <w:rStyle w:val="Hyperlink"/>
                </w:rPr>
                <w:t xml:space="preserve">https://docs.openstack.org/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[4]</w:t>
            </w:r>
          </w:p>
        </w:tc>
        <w:tc>
          <w:p>
            <w:pPr>
              <w:pStyle w:val="Compact"/>
              <w:jc w:val="left"/>
            </w:pPr>
            <w:r>
              <w:t xml:space="preserve">OpenStack Use cases</w:t>
            </w:r>
          </w:p>
        </w:tc>
        <w:tc>
          <w:p>
            <w:pPr>
              <w:pStyle w:val="Compact"/>
              <w:jc w:val="left"/>
            </w:pPr>
            <w:hyperlink r:id="rId25">
              <w:r>
                <w:rPr>
                  <w:rStyle w:val="Hyperlink"/>
                </w:rPr>
                <w:t xml:space="preserve">https://docs.openstack.org/arch-design/use-cases.html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[5]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  <w:tc>
          <w:p>
            <w:pPr>
              <w:pStyle w:val="Compact"/>
              <w:jc w:val="left"/>
            </w:pPr>
            <w:hyperlink r:id="rId26">
              <w:r>
                <w:rPr>
                  <w:rStyle w:val="Hyperlink"/>
                </w:rPr>
                <w:t xml:space="preserve">https://www.openvswitch.org/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[6]</w:t>
            </w:r>
          </w:p>
        </w:tc>
        <w:tc>
          <w:p>
            <w:pPr>
              <w:pStyle w:val="Compact"/>
              <w:jc w:val="left"/>
            </w:pPr>
            <w:r>
              <w:t xml:space="preserve">OpenStack Wallaby projects</w:t>
            </w:r>
          </w:p>
        </w:tc>
        <w:tc>
          <w:p>
            <w:pPr>
              <w:pStyle w:val="Compact"/>
              <w:jc w:val="left"/>
            </w:pPr>
            <w:hyperlink r:id="rId28">
              <w:r>
                <w:rPr>
                  <w:rStyle w:val="Hyperlink"/>
                </w:rPr>
                <w:t xml:space="preserve">https://docs.openstack.org/wallaby/projects.html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Password Policy Guide</w:t>
            </w:r>
          </w:p>
        </w:tc>
        <w:tc>
          <w:p>
            <w:pPr>
              <w:pStyle w:val="Compact"/>
              <w:jc w:val="left"/>
            </w:pPr>
            <w:hyperlink r:id="rId38">
              <w:r>
                <w:rPr>
                  <w:rStyle w:val="Hyperlink"/>
                </w:rPr>
                <w:t xml:space="preserve">https://www.cisecurity.org/insights/white-papers/cis-password-policy-guide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Controls V7.1</w:t>
            </w:r>
          </w:p>
        </w:tc>
        <w:tc>
          <w:p>
            <w:pPr>
              <w:pStyle w:val="Compact"/>
              <w:jc w:val="left"/>
            </w:pPr>
            <w:hyperlink r:id="rId39">
              <w:r>
                <w:rPr>
                  <w:rStyle w:val="Hyperlink"/>
                </w:rPr>
                <w:t xml:space="preserve">https://www.cisecurity.org/controls/cis-controls-list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Dedicated Set</w:t>
            </w:r>
          </w:p>
        </w:tc>
        <w:tc>
          <w:p>
            <w:pPr>
              <w:pStyle w:val="Compact"/>
              <w:jc w:val="left"/>
            </w:pPr>
            <w:hyperlink r:id="rId40">
              <w:r>
                <w:rPr>
                  <w:rStyle w:val="Hyperlink"/>
                </w:rPr>
                <w:t xml:space="preserve">https://docs.openstack.org/nova/latest/configuration/config.html#compute.cpu_dedicated_set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Topologies</w:t>
            </w:r>
          </w:p>
        </w:tc>
        <w:tc>
          <w:p>
            <w:pPr>
              <w:pStyle w:val="Compact"/>
              <w:jc w:val="left"/>
            </w:pPr>
            <w:hyperlink r:id="rId41">
              <w:r>
                <w:rPr>
                  <w:rStyle w:val="Hyperlink"/>
                </w:rPr>
                <w:t xml:space="preserve">https://docs.openstack.org/nova/latest/admin/cpu-topologies.html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Plugins and Drivers</w:t>
            </w:r>
          </w:p>
        </w:tc>
        <w:tc>
          <w:p>
            <w:pPr>
              <w:pStyle w:val="Compact"/>
              <w:jc w:val="left"/>
            </w:pPr>
            <w:hyperlink r:id="rId42">
              <w:r>
                <w:rPr>
                  <w:rStyle w:val="Hyperlink"/>
                </w:rPr>
                <w:t xml:space="preserve">https://wiki.openstack.org/wiki/Neutron_Plugins_and_Drivers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Tags</w:t>
            </w:r>
          </w:p>
        </w:tc>
        <w:tc>
          <w:p>
            <w:pPr>
              <w:pStyle w:val="Compact"/>
              <w:jc w:val="left"/>
            </w:pPr>
            <w:hyperlink r:id="rId43">
              <w:r>
                <w:rPr>
                  <w:rStyle w:val="Hyperlink"/>
                </w:rPr>
                <w:t xml:space="preserve">https://specs.openstack.org/openstack/api-wg/guidelines/tags.html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Configuring the stateful services</w:t>
            </w:r>
          </w:p>
        </w:tc>
        <w:tc>
          <w:p>
            <w:pPr>
              <w:pStyle w:val="Compact"/>
              <w:jc w:val="left"/>
            </w:pPr>
            <w:hyperlink r:id="rId44">
              <w:r>
                <w:rPr>
                  <w:rStyle w:val="Hyperlink"/>
                </w:rPr>
                <w:t xml:space="preserve">https://docs.openstack.org/ha-guide/control-plane-stateful.html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Senlin documentation</w:t>
            </w:r>
          </w:p>
        </w:tc>
        <w:tc>
          <w:p>
            <w:pPr>
              <w:pStyle w:val="Compact"/>
              <w:jc w:val="left"/>
            </w:pPr>
            <w:hyperlink r:id="rId45">
              <w:r>
                <w:rPr>
                  <w:rStyle w:val="Hyperlink"/>
                </w:rPr>
                <w:t xml:space="preserve">https://docs.openstack.org/senlin/wallaby/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OVS Agent Support for Baremetal with Smart NIC</w:t>
            </w:r>
          </w:p>
        </w:tc>
        <w:tc>
          <w:p>
            <w:pPr>
              <w:pStyle w:val="Compact"/>
              <w:jc w:val="left"/>
            </w:pPr>
            <w:hyperlink r:id="rId46">
              <w:r>
                <w:rPr>
                  <w:rStyle w:val="Hyperlink"/>
                </w:rPr>
                <w:t xml:space="preserve">https://specs.openstack.org/openstack/neutron-specs/specs/stein/neutron-ovs-agent-support-baremetal-with-smart-nic.html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[17]</w:t>
            </w:r>
          </w:p>
        </w:tc>
        <w:tc>
          <w:p>
            <w:pPr>
              <w:pStyle w:val="Compact"/>
              <w:jc w:val="left"/>
            </w:pPr>
            <w:r>
              <w:t xml:space="preserve">National Telecommunications and Information Administration - Software Bill Of Materials</w:t>
            </w:r>
          </w:p>
        </w:tc>
        <w:tc>
          <w:p>
            <w:pPr>
              <w:pStyle w:val="Compact"/>
              <w:jc w:val="left"/>
            </w:pPr>
            <w:hyperlink r:id="rId47">
              <w:r>
                <w:rPr>
                  <w:rStyle w:val="Hyperlink"/>
                </w:rPr>
                <w:t xml:space="preserve">https://www.ntia.gov/SBOM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</w:t>
            </w:r>
          </w:p>
        </w:tc>
        <w:tc>
          <w:p>
            <w:pPr>
              <w:pStyle w:val="Compact"/>
              <w:jc w:val="left"/>
            </w:pPr>
            <w:hyperlink r:id="rId48">
              <w:r>
                <w:rPr>
                  <w:rStyle w:val="Hyperlink"/>
                </w:rPr>
                <w:t xml:space="preserve">https://www.cisecurity.org/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[19]</w:t>
            </w:r>
          </w:p>
        </w:tc>
        <w:tc>
          <w:p>
            <w:pPr>
              <w:pStyle w:val="Compact"/>
              <w:jc w:val="left"/>
            </w:pPr>
            <w:r>
              <w:t xml:space="preserve">Cloud Security Alliance</w:t>
            </w:r>
          </w:p>
        </w:tc>
        <w:tc>
          <w:p>
            <w:pPr>
              <w:pStyle w:val="Compact"/>
              <w:jc w:val="left"/>
            </w:pPr>
            <w:hyperlink r:id="rId49">
              <w:r>
                <w:rPr>
                  <w:rStyle w:val="Hyperlink"/>
                </w:rPr>
                <w:t xml:space="preserve">https://cloudsecurityalliance.org/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Cheat Sheet Series</w:t>
            </w:r>
          </w:p>
        </w:tc>
        <w:tc>
          <w:p>
            <w:pPr>
              <w:pStyle w:val="Compact"/>
              <w:jc w:val="left"/>
            </w:pPr>
            <w:hyperlink r:id="rId50">
              <w:r>
                <w:rPr>
                  <w:rStyle w:val="Hyperlink"/>
                </w:rPr>
                <w:t xml:space="preserve">https://github.com/OWASP/CheatSheetSeries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[21]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  <w:tc>
          <w:p>
            <w:pPr>
              <w:pStyle w:val="Compact"/>
              <w:jc w:val="left"/>
            </w:pPr>
            <w:hyperlink r:id="rId51">
              <w:r>
                <w:rPr>
                  <w:rStyle w:val="Hyperlink"/>
                </w:rPr>
                <w:t xml:space="preserve">https://www.owasp.org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[22]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Top Ten Security Risks</w:t>
            </w:r>
          </w:p>
        </w:tc>
        <w:tc>
          <w:p>
            <w:pPr>
              <w:pStyle w:val="Compact"/>
              <w:jc w:val="left"/>
            </w:pPr>
            <w:hyperlink r:id="rId52">
              <w:r>
                <w:rPr>
                  <w:rStyle w:val="Hyperlink"/>
                </w:rPr>
                <w:t xml:space="preserve">https://owasp.org/www-project-top-ten/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[23]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Software Maturity Model (SAMM)</w:t>
            </w:r>
          </w:p>
        </w:tc>
        <w:tc>
          <w:p>
            <w:pPr>
              <w:pStyle w:val="Compact"/>
              <w:jc w:val="left"/>
            </w:pPr>
            <w:hyperlink r:id="rId53">
              <w:r>
                <w:rPr>
                  <w:rStyle w:val="Hyperlink"/>
                </w:rPr>
                <w:t xml:space="preserve">https://owaspsamm.org/blog/2019/12/20/version2-community-release/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[24]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Web Security Testing Guide</w:t>
            </w:r>
          </w:p>
        </w:tc>
        <w:tc>
          <w:p>
            <w:pPr>
              <w:pStyle w:val="Compact"/>
              <w:jc w:val="left"/>
            </w:pPr>
            <w:hyperlink r:id="rId54">
              <w:r>
                <w:rPr>
                  <w:rStyle w:val="Hyperlink"/>
                </w:rPr>
                <w:t xml:space="preserve">https://github.com/OWASP/wstg/tree/master/document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[25]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27001:2013</w:t>
            </w:r>
          </w:p>
        </w:tc>
        <w:tc>
          <w:p>
            <w:pPr>
              <w:pStyle w:val="Compact"/>
              <w:jc w:val="left"/>
            </w:pPr>
            <w:hyperlink r:id="rId55">
              <w:r>
                <w:rPr>
                  <w:rStyle w:val="Hyperlink"/>
                </w:rPr>
                <w:t xml:space="preserve">https://www.iso.org/obp/ui/#iso:std:iso-iec:27001:ed-2:v1:en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[26]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27002:2013</w:t>
            </w:r>
          </w:p>
        </w:tc>
        <w:tc>
          <w:p>
            <w:pPr>
              <w:pStyle w:val="Compact"/>
              <w:jc w:val="left"/>
            </w:pPr>
            <w:hyperlink r:id="rId56">
              <w:r>
                <w:rPr>
                  <w:rStyle w:val="Hyperlink"/>
                </w:rPr>
                <w:t xml:space="preserve">https://www.iso.org/obp/ui/#iso:std:iso-iec:27002:ed-2:v1:en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[27]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7032:2012</w:t>
            </w:r>
          </w:p>
        </w:tc>
        <w:tc>
          <w:p>
            <w:pPr>
              <w:pStyle w:val="Compact"/>
              <w:jc w:val="left"/>
            </w:pPr>
            <w:hyperlink r:id="rId57">
              <w:r>
                <w:rPr>
                  <w:rStyle w:val="Hyperlink"/>
                </w:rPr>
                <w:t xml:space="preserve">https://www.iso.org/obp/ui/#iso:std:iso-iec:27032:ed-1:v1:en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[28]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</w:t>
            </w:r>
          </w:p>
        </w:tc>
        <w:tc>
          <w:p>
            <w:pPr>
              <w:pStyle w:val="Compact"/>
              <w:jc w:val="left"/>
            </w:pPr>
            <w:hyperlink r:id="rId58">
              <w:r>
                <w:rPr>
                  <w:rStyle w:val="Hyperlink"/>
                </w:rPr>
                <w:t xml:space="preserve">https://docs.openstack.org/arch-design/design-storage/design-storage-concepts.html#table-openstack-storage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[29]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[30]</w:t>
            </w:r>
          </w:p>
        </w:tc>
        <w:tc>
          <w:p>
            <w:pPr>
              <w:pStyle w:val="Compact"/>
              <w:jc w:val="left"/>
            </w:pPr>
            <w:r>
              <w:t xml:space="preserve">Tungsten Fabric - Multicloud Multistack SDN</w:t>
            </w:r>
          </w:p>
        </w:tc>
        <w:tc>
          <w:p>
            <w:pPr>
              <w:pStyle w:val="Compact"/>
              <w:jc w:val="left"/>
            </w:pPr>
            <w:hyperlink r:id="rId60">
              <w:r>
                <w:rPr>
                  <w:rStyle w:val="Hyperlink"/>
                </w:rPr>
                <w:t xml:space="preserve">https://tungsten.io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[31]</w:t>
            </w:r>
          </w:p>
        </w:tc>
        <w:tc>
          <w:p>
            <w:pPr>
              <w:pStyle w:val="Compact"/>
              <w:jc w:val="left"/>
            </w:pPr>
            <w:r>
              <w:t xml:space="preserve">OpenStack Glossary</w:t>
            </w:r>
          </w:p>
        </w:tc>
        <w:tc>
          <w:p>
            <w:pPr>
              <w:pStyle w:val="Compact"/>
              <w:jc w:val="left"/>
            </w:pPr>
            <w:hyperlink r:id="rId61">
              <w:r>
                <w:rPr>
                  <w:rStyle w:val="Hyperlink"/>
                </w:rPr>
                <w:t xml:space="preserve">https://docs.openstack.org/doc-contrib-guide/common/glossary.html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[32]</w:t>
            </w:r>
          </w:p>
        </w:tc>
        <w:tc>
          <w:p>
            <w:pPr>
              <w:pStyle w:val="Compact"/>
              <w:jc w:val="left"/>
            </w:pPr>
            <w:r>
              <w:t xml:space="preserve">OpenStack Feature Support Matrix</w:t>
            </w:r>
          </w:p>
        </w:tc>
        <w:tc>
          <w:p>
            <w:pPr>
              <w:pStyle w:val="Compact"/>
              <w:jc w:val="left"/>
            </w:pPr>
            <w:hyperlink r:id="rId62">
              <w:r>
                <w:rPr>
                  <w:rStyle w:val="Hyperlink"/>
                </w:rPr>
                <w:t xml:space="preserve">https://docs.openstack.org/nova/latest/user/support-matrix.html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[33]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 Architecture Design</w:t>
            </w:r>
          </w:p>
        </w:tc>
        <w:tc>
          <w:p>
            <w:pPr>
              <w:pStyle w:val="Compact"/>
              <w:jc w:val="left"/>
            </w:pPr>
            <w:hyperlink r:id="rId63">
              <w:r>
                <w:rPr>
                  <w:rStyle w:val="Hyperlink"/>
                </w:rPr>
                <w:t xml:space="preserve">https://docs.openstack.org/arch-design/design-storage.html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[34]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KVM</w:t>
            </w:r>
          </w:p>
        </w:tc>
        <w:tc>
          <w:p>
            <w:pPr>
              <w:pStyle w:val="Compact"/>
              <w:jc w:val="left"/>
            </w:pPr>
            <w:hyperlink r:id="rId64">
              <w:r>
                <w:rPr>
                  <w:rStyle w:val="Hyperlink"/>
                </w:rPr>
                <w:t xml:space="preserve">https://docs.openstack.org/nova/wallaby/admin/configuration/hypervisor-kvm.html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Hardening the virtualization layers</w:t>
            </w:r>
          </w:p>
        </w:tc>
        <w:tc>
          <w:p>
            <w:pPr>
              <w:pStyle w:val="Compact"/>
              <w:jc w:val="left"/>
            </w:pPr>
            <w:hyperlink r:id="rId65">
              <w:r>
                <w:rPr>
                  <w:rStyle w:val="Hyperlink"/>
                </w:rPr>
                <w:t xml:space="preserve">https://docs.openstack.org/security-guide/compute/hardening-the-virtualization-layers.html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[36]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</w:t>
            </w:r>
          </w:p>
        </w:tc>
        <w:tc>
          <w:p>
            <w:pPr>
              <w:pStyle w:val="Compact"/>
              <w:jc w:val="left"/>
            </w:pPr>
            <w:hyperlink r:id="rId66">
              <w:r>
                <w:rPr>
                  <w:rStyle w:val="Hyperlink"/>
                </w:rPr>
                <w:t xml:space="preserve">https://fuel-ccp.readthedocs.io/en/latest/design/ref_arch_100_nodes.html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[37]</w:t>
            </w:r>
          </w:p>
        </w:tc>
        <w:tc>
          <w:p>
            <w:pPr>
              <w:pStyle w:val="Compact"/>
              <w:jc w:val="left"/>
            </w:pPr>
            <w:r>
              <w:t xml:space="preserve">(DPDK) Release Notes</w:t>
            </w:r>
          </w:p>
        </w:tc>
        <w:tc>
          <w:p>
            <w:pPr>
              <w:pStyle w:val="Compact"/>
              <w:jc w:val="left"/>
            </w:pPr>
            <w:hyperlink r:id="rId67">
              <w:r>
                <w:rPr>
                  <w:rStyle w:val="Hyperlink"/>
                </w:rPr>
                <w:t xml:space="preserve">http://doc.dpdk.org/guides/rel_notes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[38]</w:t>
            </w:r>
          </w:p>
        </w:tc>
        <w:tc>
          <w:p>
            <w:pPr>
              <w:pStyle w:val="Compact"/>
              <w:jc w:val="left"/>
            </w:pPr>
            <w:r>
              <w:t xml:space="preserve">(DPDK) Performance Reports</w:t>
            </w:r>
          </w:p>
        </w:tc>
        <w:tc>
          <w:p>
            <w:pPr>
              <w:pStyle w:val="Compact"/>
              <w:jc w:val="left"/>
            </w:pPr>
            <w:hyperlink r:id="rId68">
              <w:r>
                <w:rPr>
                  <w:rStyle w:val="Hyperlink"/>
                </w:rPr>
                <w:t xml:space="preserve">http://core.dpdk.org/perf-reports/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Introducing Octavia</w:t>
            </w:r>
          </w:p>
        </w:tc>
        <w:tc>
          <w:p>
            <w:pPr>
              <w:pStyle w:val="Compact"/>
              <w:jc w:val="left"/>
            </w:pPr>
            <w:hyperlink r:id="rId69">
              <w:r>
                <w:rPr>
                  <w:rStyle w:val="Hyperlink"/>
                </w:rPr>
                <w:t xml:space="preserve">https://docs.openstack.org/octavia/latest/reference/introduction.html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[41]</w:t>
            </w:r>
          </w:p>
        </w:tc>
        <w:tc>
          <w:p>
            <w:pPr>
              <w:pStyle w:val="Compact"/>
              <w:jc w:val="left"/>
            </w:pPr>
            <w:r>
              <w:t xml:space="preserve">OpenStack Octavia (Load-balancer service)</w:t>
            </w:r>
          </w:p>
        </w:tc>
        <w:tc>
          <w:p>
            <w:pPr>
              <w:pStyle w:val="Compact"/>
              <w:jc w:val="left"/>
            </w:pPr>
            <w:hyperlink r:id="rId70">
              <w:r>
                <w:rPr>
                  <w:rStyle w:val="Hyperlink"/>
                </w:rPr>
                <w:t xml:space="preserve">https://governance.openstack.org/tc/reference/projects/octavia.html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[42]</w:t>
            </w:r>
          </w:p>
        </w:tc>
        <w:tc>
          <w:p>
            <w:pPr>
              <w:pStyle w:val="Compact"/>
              <w:jc w:val="left"/>
            </w:pPr>
            <w:r>
              <w:t xml:space="preserve">openstack/neutron-vpnaas</w:t>
            </w:r>
          </w:p>
        </w:tc>
        <w:tc>
          <w:p>
            <w:pPr>
              <w:pStyle w:val="Compact"/>
              <w:jc w:val="left"/>
            </w:pPr>
            <w:hyperlink r:id="rId71">
              <w:r>
                <w:rPr>
                  <w:rStyle w:val="Hyperlink"/>
                </w:rPr>
                <w:t xml:space="preserve">https://opendev.org/openstack/neutron-vpnaas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[43]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Plugins</w:t>
            </w:r>
          </w:p>
        </w:tc>
        <w:tc>
          <w:p>
            <w:pPr>
              <w:pStyle w:val="Compact"/>
              <w:jc w:val="left"/>
            </w:pPr>
            <w:hyperlink r:id="rId72">
              <w:r>
                <w:rPr>
                  <w:rStyle w:val="Hyperlink"/>
                </w:rPr>
                <w:t xml:space="preserve">https://wiki.openstack.org/wiki/Neutron#Plugins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API Extensions</w:t>
            </w:r>
          </w:p>
        </w:tc>
        <w:tc>
          <w:p>
            <w:pPr>
              <w:pStyle w:val="Compact"/>
              <w:jc w:val="left"/>
            </w:pPr>
            <w:hyperlink r:id="rId73">
              <w:r>
                <w:rPr>
                  <w:rStyle w:val="Hyperlink"/>
                </w:rPr>
                <w:t xml:space="preserve">https://docs.openstack.org/neutron/latest/contributor/internals/api_extensions.html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List extensions</w:t>
            </w:r>
          </w:p>
        </w:tc>
        <w:tc>
          <w:p>
            <w:pPr>
              <w:pStyle w:val="Compact"/>
              <w:jc w:val="left"/>
            </w:pPr>
            <w:hyperlink r:id="rId74">
              <w:r>
                <w:rPr>
                  <w:rStyle w:val="Hyperlink"/>
                </w:rPr>
                <w:t xml:space="preserve">https://docs.openstack.org/api-ref/network/v2/#list-extensions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[46]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Show extension details</w:t>
            </w:r>
          </w:p>
        </w:tc>
        <w:tc>
          <w:p>
            <w:pPr>
              <w:pStyle w:val="Compact"/>
              <w:jc w:val="left"/>
            </w:pPr>
            <w:hyperlink r:id="rId75">
              <w:r>
                <w:rPr>
                  <w:rStyle w:val="Hyperlink"/>
                </w:rPr>
                <w:t xml:space="preserve">https://docs.openstack.org/api-ref/network/v2/#show-extension-details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[47]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Neutron/ML2</w:t>
            </w:r>
          </w:p>
        </w:tc>
        <w:tc>
          <w:p>
            <w:pPr>
              <w:pStyle w:val="Compact"/>
              <w:jc w:val="left"/>
            </w:pPr>
            <w:hyperlink r:id="rId76">
              <w:r>
                <w:rPr>
                  <w:rStyle w:val="Hyperlink"/>
                </w:rPr>
                <w:t xml:space="preserve">https://wiki.openstack.org/wiki/Neutron/ML2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[48]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[49]</w:t>
            </w:r>
          </w:p>
        </w:tc>
        <w:tc>
          <w:p>
            <w:pPr>
              <w:pStyle w:val="Compact"/>
              <w:jc w:val="left"/>
            </w:pPr>
            <w:r>
              <w:t xml:space="preserve">OpenStack (Cinder) Available Drivers</w:t>
            </w:r>
          </w:p>
        </w:tc>
        <w:tc>
          <w:p>
            <w:pPr>
              <w:pStyle w:val="Compact"/>
              <w:jc w:val="left"/>
            </w:pPr>
            <w:hyperlink r:id="rId77">
              <w:r>
                <w:rPr>
                  <w:rStyle w:val="Hyperlink"/>
                </w:rPr>
                <w:t xml:space="preserve">https://docs.openstack.org/cinder/latest/drivers.html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[50]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Service Configuration</w:t>
            </w:r>
          </w:p>
        </w:tc>
        <w:tc>
          <w:p>
            <w:pPr>
              <w:pStyle w:val="Compact"/>
              <w:jc w:val="left"/>
            </w:pPr>
            <w:hyperlink r:id="rId78">
              <w:r>
                <w:rPr>
                  <w:rStyle w:val="Hyperlink"/>
                </w:rPr>
                <w:t xml:space="preserve">https://docs.openstack.org/cinder/latest/configuration/index.html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[51]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Administration</w:t>
            </w:r>
          </w:p>
        </w:tc>
        <w:tc>
          <w:p>
            <w:pPr>
              <w:pStyle w:val="Compact"/>
              <w:jc w:val="left"/>
            </w:pPr>
            <w:hyperlink r:id="rId79">
              <w:r>
                <w:rPr>
                  <w:rStyle w:val="Hyperlink"/>
                </w:rPr>
                <w:t xml:space="preserve">https://docs.openstack.org/cinder/latest/admin/index.html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[52]</w:t>
            </w:r>
          </w:p>
        </w:tc>
        <w:tc>
          <w:p>
            <w:pPr>
              <w:pStyle w:val="Compact"/>
              <w:jc w:val="left"/>
            </w:pPr>
            <w:r>
              <w:t xml:space="preserve">Ceph - The Future of Storage</w:t>
            </w:r>
          </w:p>
        </w:tc>
        <w:tc>
          <w:p>
            <w:pPr>
              <w:pStyle w:val="Compact"/>
              <w:jc w:val="left"/>
            </w:pPr>
            <w:hyperlink r:id="rId80">
              <w:r>
                <w:rPr>
                  <w:rStyle w:val="Hyperlink"/>
                </w:rPr>
                <w:t xml:space="preserve">https://ceph.io/en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[53]</w:t>
            </w:r>
          </w:p>
        </w:tc>
        <w:tc>
          <w:p>
            <w:pPr>
              <w:pStyle w:val="Compact"/>
              <w:jc w:val="left"/>
            </w:pPr>
            <w:r>
              <w:t xml:space="preserve">Keystone, the OpenStack Identity Service</w:t>
            </w:r>
          </w:p>
        </w:tc>
        <w:tc>
          <w:p>
            <w:pPr>
              <w:pStyle w:val="Compact"/>
              <w:jc w:val="left"/>
            </w:pPr>
            <w:hyperlink r:id="rId81">
              <w:r>
                <w:rPr>
                  <w:rStyle w:val="Hyperlink"/>
                </w:rPr>
                <w:t xml:space="preserve">https://docs.openstack.org/keystone/wallaby/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Glance's documentation!</w:t>
            </w:r>
          </w:p>
        </w:tc>
        <w:tc>
          <w:p>
            <w:pPr>
              <w:pStyle w:val="Compact"/>
              <w:jc w:val="left"/>
            </w:pPr>
            <w:hyperlink r:id="rId82">
              <w:r>
                <w:rPr>
                  <w:rStyle w:val="Hyperlink"/>
                </w:rPr>
                <w:t xml:space="preserve">https://docs.openstack.org/glance/wallaby/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[55]</w:t>
            </w:r>
          </w:p>
        </w:tc>
        <w:tc>
          <w:p>
            <w:pPr>
              <w:pStyle w:val="Compact"/>
              <w:jc w:val="left"/>
            </w:pPr>
            <w:r>
              <w:t xml:space="preserve">OpenStack Block Storage (Cinder) documentation</w:t>
            </w:r>
          </w:p>
        </w:tc>
        <w:tc>
          <w:p>
            <w:pPr>
              <w:pStyle w:val="Compact"/>
              <w:jc w:val="left"/>
            </w:pPr>
            <w:hyperlink r:id="rId83">
              <w:r>
                <w:rPr>
                  <w:rStyle w:val="Hyperlink"/>
                </w:rPr>
                <w:t xml:space="preserve">https://docs.openstack.org/cinder/wallaby/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Swift's documentation!</w:t>
            </w:r>
          </w:p>
        </w:tc>
        <w:tc>
          <w:p>
            <w:pPr>
              <w:pStyle w:val="Compact"/>
              <w:jc w:val="left"/>
            </w:pPr>
            <w:hyperlink r:id="rId84">
              <w:r>
                <w:rPr>
                  <w:rStyle w:val="Hyperlink"/>
                </w:rPr>
                <w:t xml:space="preserve">https://docs.openstack.org/swift/wallaby/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Neutron's documentation!</w:t>
            </w:r>
          </w:p>
        </w:tc>
        <w:tc>
          <w:p>
            <w:pPr>
              <w:pStyle w:val="Compact"/>
              <w:jc w:val="left"/>
            </w:pPr>
            <w:hyperlink r:id="rId85">
              <w:r>
                <w:rPr>
                  <w:rStyle w:val="Hyperlink"/>
                </w:rPr>
                <w:t xml:space="preserve">https://docs.openstack.org/neutron/wallaby/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Scenario: High Availability using Distributed Virtual Routing (DVR)</w:t>
            </w:r>
          </w:p>
        </w:tc>
        <w:tc>
          <w:p>
            <w:pPr>
              <w:pStyle w:val="Compact"/>
              <w:jc w:val="left"/>
            </w:pPr>
            <w:hyperlink r:id="rId86">
              <w:r>
                <w:rPr>
                  <w:rStyle w:val="Hyperlink"/>
                </w:rPr>
                <w:t xml:space="preserve">https://docs.openstack.org/liberty/networking-guide/scenario-dvr-ovs.html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[59]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Distributed Virtual Routing with VRRP</w:t>
            </w:r>
          </w:p>
        </w:tc>
        <w:tc>
          <w:p>
            <w:pPr>
              <w:pStyle w:val="Compact"/>
              <w:jc w:val="left"/>
            </w:pPr>
            <w:hyperlink r:id="rId87">
              <w:r>
                <w:rPr>
                  <w:rStyle w:val="Hyperlink"/>
                </w:rPr>
                <w:t xml:space="preserve">https://docs.openstack.org/neutron/wallaby/admin/config-dvr-ha-snat.html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[60]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(nova)</w:t>
            </w:r>
          </w:p>
        </w:tc>
        <w:tc>
          <w:p>
            <w:pPr>
              <w:pStyle w:val="Compact"/>
              <w:jc w:val="left"/>
            </w:pPr>
            <w:hyperlink r:id="rId88">
              <w:r>
                <w:rPr>
                  <w:rStyle w:val="Hyperlink"/>
                </w:rPr>
                <w:t xml:space="preserve">https://docs.openstack.org/nova/wallaby/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Ironic's documentation!</w:t>
            </w:r>
          </w:p>
        </w:tc>
        <w:tc>
          <w:p>
            <w:pPr>
              <w:pStyle w:val="Compact"/>
              <w:jc w:val="left"/>
            </w:pPr>
            <w:hyperlink r:id="rId89">
              <w:r>
                <w:rPr>
                  <w:rStyle w:val="Hyperlink"/>
                </w:rPr>
                <w:t xml:space="preserve">https://docs.openstack.org/ironic/wallaby/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[62]</w:t>
            </w:r>
          </w:p>
        </w:tc>
        <w:tc>
          <w:p>
            <w:pPr>
              <w:pStyle w:val="Compact"/>
              <w:jc w:val="left"/>
            </w:pPr>
            <w:r>
              <w:t xml:space="preserve">OpenStack Ironic API Reference: Bare Metal API</w:t>
            </w:r>
          </w:p>
        </w:tc>
        <w:tc>
          <w:p>
            <w:pPr>
              <w:pStyle w:val="Compact"/>
              <w:jc w:val="left"/>
            </w:pPr>
            <w:hyperlink r:id="rId90">
              <w:r>
                <w:rPr>
                  <w:rStyle w:val="Hyperlink"/>
                </w:rPr>
                <w:t xml:space="preserve">https://docs.openstack.org/api-ref/baremetal/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the Heat documentation!</w:t>
            </w:r>
          </w:p>
        </w:tc>
        <w:tc>
          <w:p>
            <w:pPr>
              <w:pStyle w:val="Compact"/>
              <w:jc w:val="left"/>
            </w:pPr>
            <w:hyperlink r:id="rId91">
              <w:r>
                <w:rPr>
                  <w:rStyle w:val="Hyperlink"/>
                </w:rPr>
                <w:t xml:space="preserve">https://docs.openstack.org/heat/wallaby/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[64]</w:t>
            </w:r>
          </w:p>
        </w:tc>
        <w:tc>
          <w:p>
            <w:pPr>
              <w:pStyle w:val="Compact"/>
              <w:jc w:val="left"/>
            </w:pPr>
            <w:r>
              <w:t xml:space="preserve">Horizon: The OpenStack Dashboard Project</w:t>
            </w:r>
          </w:p>
        </w:tc>
        <w:tc>
          <w:p>
            <w:pPr>
              <w:pStyle w:val="Compact"/>
              <w:jc w:val="left"/>
            </w:pPr>
            <w:hyperlink r:id="rId92">
              <w:r>
                <w:rPr>
                  <w:rStyle w:val="Hyperlink"/>
                </w:rPr>
                <w:t xml:space="preserve">https://docs.openstack.org/horizon/wallaby/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</w:t>
            </w:r>
          </w:p>
        </w:tc>
        <w:tc>
          <w:p>
            <w:pPr>
              <w:pStyle w:val="Compact"/>
              <w:jc w:val="left"/>
            </w:pPr>
            <w:hyperlink r:id="rId93">
              <w:r>
                <w:rPr>
                  <w:rStyle w:val="Hyperlink"/>
                </w:rPr>
                <w:t xml:space="preserve">https://docs.openstack.org/placement/wallaby/index.html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Placement: Modeling with Provider Trees</w:t>
            </w:r>
          </w:p>
        </w:tc>
        <w:tc>
          <w:p>
            <w:pPr>
              <w:pStyle w:val="Compact"/>
              <w:jc w:val="left"/>
            </w:pPr>
            <w:hyperlink r:id="rId94">
              <w:r>
                <w:rPr>
                  <w:rStyle w:val="Hyperlink"/>
                </w:rPr>
                <w:t xml:space="preserve">https://docs.openstack.org/placement/latest/user/provider-tree.html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 Usage</w:t>
            </w:r>
          </w:p>
        </w:tc>
        <w:tc>
          <w:p>
            <w:pPr>
              <w:pStyle w:val="Compact"/>
              <w:jc w:val="left"/>
            </w:pPr>
            <w:hyperlink r:id="rId95">
              <w:r>
                <w:rPr>
                  <w:rStyle w:val="Hyperlink"/>
                </w:rPr>
                <w:t xml:space="preserve">https://docs.openstack.org/placement/latest/user/index.html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[68]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 Manager (barbican)</w:t>
            </w:r>
          </w:p>
        </w:tc>
        <w:tc>
          <w:p>
            <w:pPr>
              <w:pStyle w:val="Compact"/>
              <w:jc w:val="left"/>
            </w:pPr>
            <w:hyperlink r:id="rId96">
              <w:r>
                <w:rPr>
                  <w:rStyle w:val="Hyperlink"/>
                </w:rPr>
                <w:t xml:space="preserve">https://docs.openstack.org/barbican/wallaby/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[69]</w:t>
            </w:r>
          </w:p>
        </w:tc>
        <w:tc>
          <w:p>
            <w:pPr>
              <w:pStyle w:val="Compact"/>
              <w:jc w:val="left"/>
            </w:pPr>
            <w:r>
              <w:t xml:space="preserve">OpenStack Accelerator (Cyborg)</w:t>
            </w:r>
          </w:p>
        </w:tc>
        <w:tc>
          <w:p>
            <w:pPr>
              <w:pStyle w:val="Compact"/>
              <w:jc w:val="left"/>
            </w:pPr>
            <w:hyperlink r:id="rId97">
              <w:r>
                <w:rPr>
                  <w:rStyle w:val="Hyperlink"/>
                </w:rPr>
                <w:t xml:space="preserve">https://docs.openstack.org/cyborg/wallaby/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[70]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API Guide 2.1.0: Server concepts</w:t>
            </w:r>
          </w:p>
        </w:tc>
        <w:tc>
          <w:p>
            <w:pPr>
              <w:pStyle w:val="Compact"/>
              <w:jc w:val="left"/>
            </w:pPr>
            <w:hyperlink r:id="rId98">
              <w:r>
                <w:rPr>
                  <w:rStyle w:val="Hyperlink"/>
                </w:rPr>
                <w:t xml:space="preserve">https://docs.openstack.org/api-guide/compute/server_concepts.html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[71]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 (Wallaby)</w:t>
            </w:r>
          </w:p>
        </w:tc>
        <w:tc>
          <w:p>
            <w:pPr>
              <w:pStyle w:val="Compact"/>
              <w:jc w:val="left"/>
            </w:pPr>
            <w:hyperlink r:id="rId99">
              <w:r>
                <w:rPr>
                  <w:rStyle w:val="Hyperlink"/>
                </w:rPr>
                <w:t xml:space="preserve">https://docs.openstack.org/cyborg/wallaby/reference/support-matrix.html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[72]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</w:t>
            </w:r>
          </w:p>
        </w:tc>
        <w:tc>
          <w:p>
            <w:pPr>
              <w:pStyle w:val="Compact"/>
              <w:jc w:val="left"/>
            </w:pPr>
            <w:hyperlink r:id="rId100">
              <w:r>
                <w:rPr>
                  <w:rStyle w:val="Hyperlink"/>
                </w:rPr>
                <w:t xml:space="preserve">https://docs.openstack.org/cyborg/latest/reference/support-matrix.html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[73]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architecture</w:t>
            </w:r>
          </w:p>
        </w:tc>
        <w:tc>
          <w:p>
            <w:pPr>
              <w:pStyle w:val="Compact"/>
              <w:jc w:val="left"/>
            </w:pPr>
            <w:hyperlink r:id="rId101">
              <w:r>
                <w:rPr>
                  <w:rStyle w:val="Hyperlink"/>
                </w:rPr>
                <w:t xml:space="preserve">https://docs.openstack.org/cyborg/latest/user/architecture.html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[74]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Flavors</w:t>
            </w:r>
          </w:p>
        </w:tc>
        <w:tc>
          <w:p>
            <w:pPr>
              <w:pStyle w:val="Compact"/>
              <w:jc w:val="left"/>
            </w:pPr>
            <w:hyperlink r:id="rId102">
              <w:r>
                <w:rPr>
                  <w:rStyle w:val="Hyperlink"/>
                </w:rPr>
                <w:t xml:space="preserve">https://docs.openstack.org/nova/latest/user/flavors.html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[75]</w:t>
            </w:r>
          </w:p>
        </w:tc>
        <w:tc>
          <w:p>
            <w:pPr>
              <w:pStyle w:val="Compact"/>
              <w:jc w:val="left"/>
            </w:pPr>
            <w:r>
              <w:t xml:space="preserve">Open Glossary of Edge Computing</w:t>
            </w:r>
          </w:p>
        </w:tc>
        <w:tc>
          <w:p>
            <w:pPr>
              <w:pStyle w:val="Compact"/>
              <w:jc w:val="left"/>
            </w:pPr>
            <w:hyperlink r:id="rId103">
              <w:r>
                <w:rPr>
                  <w:rStyle w:val="Hyperlink"/>
                </w:rPr>
                <w:t xml:space="preserve">https://github.com/State-of-the-Edge/glossary/blob/master/edge-glossary.md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Edge Computing: Next Steps in Architecture, Design and Testing</w:t>
            </w:r>
          </w:p>
        </w:tc>
        <w:tc>
          <w:p>
            <w:pPr>
              <w:pStyle w:val="Compact"/>
              <w:jc w:val="left"/>
            </w:pPr>
            <w:hyperlink r:id="rId104">
              <w:r>
                <w:rPr>
                  <w:rStyle w:val="Hyperlink"/>
                </w:rPr>
                <w:t xml:space="preserve">https://www.openstack.org/use-cases/edge-computing/edge-computing-next-steps-in-architecture-design-and-testing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[77]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Nodes: Services Placement Summary</w:t>
            </w:r>
          </w:p>
        </w:tc>
        <w:tc>
          <w:p>
            <w:pPr>
              <w:pStyle w:val="Compact"/>
              <w:jc w:val="left"/>
            </w:pPr>
            <w:hyperlink r:id="rId105">
              <w:r>
                <w:rPr>
                  <w:rStyle w:val="Hyperlink"/>
                </w:rPr>
                <w:t xml:space="preserve">https://fuel-ccp.readthedocs.io/en/latest/design/ref_arch_100_nodes.html#services-placement-summary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[78]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Image pre-caching</w:t>
            </w:r>
          </w:p>
        </w:tc>
        <w:tc>
          <w:p>
            <w:pPr>
              <w:pStyle w:val="Compact"/>
              <w:jc w:val="left"/>
            </w:pPr>
            <w:hyperlink r:id="rId106">
              <w:r>
                <w:rPr>
                  <w:rStyle w:val="Hyperlink"/>
                </w:rPr>
                <w:t xml:space="preserve">https://docs.openstack.org/nova/latest/admin/image-caching.html#image-pre-caching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[79]</w:t>
            </w:r>
          </w:p>
        </w:tc>
        <w:tc>
          <w:p>
            <w:pPr>
              <w:pStyle w:val="Compact"/>
              <w:jc w:val="left"/>
            </w:pPr>
            <w:r>
              <w:t xml:space="preserve">Airship v2</w:t>
            </w:r>
          </w:p>
        </w:tc>
        <w:tc>
          <w:p>
            <w:pPr>
              <w:pStyle w:val="Compact"/>
              <w:jc w:val="left"/>
            </w:pPr>
            <w:hyperlink r:id="rId107">
              <w:r>
                <w:rPr>
                  <w:rStyle w:val="Hyperlink"/>
                </w:rPr>
                <w:t xml:space="preserve">https://www.airshipit.org/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[80]</w:t>
            </w:r>
          </w:p>
        </w:tc>
        <w:tc>
          <w:p>
            <w:pPr>
              <w:pStyle w:val="Compact"/>
              <w:jc w:val="left"/>
            </w:pPr>
            <w:r>
              <w:t xml:space="preserve">StarlingX - Deploy Your Edge Cloud Now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https://www.starlingx.io/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[81]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</w:t>
            </w:r>
          </w:p>
        </w:tc>
        <w:tc>
          <w:p>
            <w:pPr>
              <w:pStyle w:val="Compact"/>
              <w:jc w:val="left"/>
            </w:pPr>
            <w:hyperlink r:id="rId109">
              <w:r>
                <w:rPr>
                  <w:rStyle w:val="Hyperlink"/>
                </w:rPr>
                <w:t xml:space="preserve">http://opendev.org/openstack/tripleo-common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[82]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Microversions</w:t>
            </w:r>
          </w:p>
        </w:tc>
        <w:tc>
          <w:p>
            <w:pPr>
              <w:pStyle w:val="Compact"/>
              <w:jc w:val="left"/>
            </w:pPr>
            <w:hyperlink r:id="rId110">
              <w:r>
                <w:rPr>
                  <w:rStyle w:val="Hyperlink"/>
                </w:rPr>
                <w:t xml:space="preserve">https://docs.openstack.org/api-guide/compute/microversions.html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[83]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https://docs.openstack.org/api-ref/identity/v3/index.html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[84]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 extensions</w:t>
            </w:r>
          </w:p>
        </w:tc>
        <w:tc>
          <w:p>
            <w:pPr>
              <w:pStyle w:val="Compact"/>
              <w:jc w:val="left"/>
            </w:pPr>
            <w:hyperlink r:id="rId112">
              <w:r>
                <w:rPr>
                  <w:rStyle w:val="Hyperlink"/>
                </w:rPr>
                <w:t xml:space="preserve">https://docs.openstack.org/api-ref/identity/v3-ext/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[85]</w:t>
            </w:r>
          </w:p>
        </w:tc>
        <w:tc>
          <w:p>
            <w:pPr>
              <w:pStyle w:val="Compact"/>
              <w:jc w:val="left"/>
            </w:pPr>
            <w:r>
              <w:t xml:space="preserve">Security compliance and PCI-DSS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https://docs.openstack.org/keystone/wallaby/admin/configuration.html#security-compliance-and-pci-dss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[86]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API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https://docs.openstack.org/api-ref/image/v2/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[87]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Versions</w:t>
            </w:r>
          </w:p>
        </w:tc>
        <w:tc>
          <w:p>
            <w:pPr>
              <w:pStyle w:val="Compact"/>
              <w:jc w:val="left"/>
            </w:pPr>
            <w:hyperlink r:id="rId115">
              <w:r>
                <w:rPr>
                  <w:rStyle w:val="Hyperlink"/>
                </w:rPr>
                <w:t xml:space="preserve">https://docs.openstack.org/api-ref/image/versions/index.html#version-history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[88]</w:t>
            </w:r>
          </w:p>
        </w:tc>
        <w:tc>
          <w:p>
            <w:pPr>
              <w:pStyle w:val="Compact"/>
              <w:jc w:val="left"/>
            </w:pPr>
            <w:r>
              <w:t xml:space="preserve">Block Storage API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https://docs.openstack.org/api-ref/block-storage/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[89]</w:t>
            </w:r>
          </w:p>
        </w:tc>
        <w:tc>
          <w:p>
            <w:pPr>
              <w:pStyle w:val="Compact"/>
              <w:jc w:val="left"/>
            </w:pPr>
            <w:r>
              <w:t xml:space="preserve">Cinder REST API Version History</w:t>
            </w:r>
          </w:p>
        </w:tc>
        <w:tc>
          <w:p>
            <w:pPr>
              <w:pStyle w:val="Compact"/>
              <w:jc w:val="left"/>
            </w:pPr>
            <w:hyperlink r:id="rId117">
              <w:r>
                <w:rPr>
                  <w:rStyle w:val="Hyperlink"/>
                </w:rPr>
                <w:t xml:space="preserve">https://docs.openstack.org/cinder/latest/contributor/api_microversion_history.html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[90]</w:t>
            </w:r>
          </w:p>
        </w:tc>
        <w:tc>
          <w:p>
            <w:pPr>
              <w:pStyle w:val="Compact"/>
              <w:jc w:val="left"/>
            </w:pPr>
            <w:r>
              <w:t xml:space="preserve">Object Storage API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https://docs.openstack.org/api-ref/object-store/index.html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[91]</w:t>
            </w:r>
          </w:p>
        </w:tc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https://docs.openstack.org/swift/latest/api/discoverability.html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[92]</w:t>
            </w:r>
          </w:p>
        </w:tc>
        <w:tc>
          <w:p>
            <w:pPr>
              <w:pStyle w:val="Compact"/>
              <w:jc w:val="left"/>
            </w:pPr>
            <w:r>
              <w:t xml:space="preserve">Networking Service APIs</w:t>
            </w:r>
          </w:p>
        </w:tc>
        <w:tc>
          <w:p>
            <w:pPr>
              <w:pStyle w:val="Compact"/>
              <w:jc w:val="left"/>
            </w:pPr>
            <w:hyperlink r:id="rId120">
              <w:r>
                <w:rPr>
                  <w:rStyle w:val="Hyperlink"/>
                </w:rPr>
                <w:t xml:space="preserve">https://docs.openstack.org/api-ref/network/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[93]</w:t>
            </w:r>
          </w:p>
        </w:tc>
        <w:tc>
          <w:p>
            <w:pPr>
              <w:pStyle w:val="Compact"/>
              <w:jc w:val="left"/>
            </w:pPr>
            <w:r>
              <w:t xml:space="preserve">Networking API v2.0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https://docs.openstack.org/api-ref/network/v2/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[94]</w:t>
            </w:r>
          </w:p>
        </w:tc>
        <w:tc>
          <w:p>
            <w:pPr>
              <w:pStyle w:val="Compact"/>
              <w:jc w:val="left"/>
            </w:pPr>
            <w:r>
              <w:t xml:space="preserve">Compute API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https://docs.openstack.org/api-ref/compute/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[95]</w:t>
            </w:r>
          </w:p>
        </w:tc>
        <w:tc>
          <w:p>
            <w:pPr>
              <w:pStyle w:val="Compact"/>
              <w:jc w:val="left"/>
            </w:pPr>
            <w:r>
              <w:t xml:space="preserve">Compute REST API Version History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https://docs.openstack.org/nova/latest/reference/api-microversion-history.html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[96]</w:t>
            </w:r>
          </w:p>
        </w:tc>
        <w:tc>
          <w:p>
            <w:pPr>
              <w:pStyle w:val="Compact"/>
              <w:jc w:val="left"/>
            </w:pPr>
            <w:r>
              <w:t xml:space="preserve">Placement API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https://docs.openstack.org/api-ref/placement/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[97]</w:t>
            </w:r>
          </w:p>
        </w:tc>
        <w:tc>
          <w:p>
            <w:pPr>
              <w:pStyle w:val="Compact"/>
              <w:jc w:val="left"/>
            </w:pPr>
            <w:r>
              <w:t xml:space="preserve">Placement REST API Version History</w:t>
            </w:r>
          </w:p>
        </w:tc>
        <w:tc>
          <w:p>
            <w:pPr>
              <w:pStyle w:val="Compact"/>
              <w:jc w:val="left"/>
            </w:pPr>
            <w:hyperlink r:id="rId125">
              <w:r>
                <w:rPr>
                  <w:rStyle w:val="Hyperlink"/>
                </w:rPr>
                <w:t xml:space="preserve">https://docs.openstack.org/placement/latest/placement-api-microversion-history.html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[98]</w:t>
            </w:r>
          </w:p>
        </w:tc>
        <w:tc>
          <w:p>
            <w:pPr>
              <w:pStyle w:val="Compact"/>
              <w:jc w:val="left"/>
            </w:pPr>
            <w:r>
              <w:t xml:space="preserve">Orchestration Service API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https://docs.openstack.org/api-ref/orchestration/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[99]</w:t>
            </w:r>
          </w:p>
        </w:tc>
        <w:tc>
          <w:p>
            <w:pPr>
              <w:pStyle w:val="Compact"/>
              <w:jc w:val="left"/>
            </w:pPr>
            <w:r>
              <w:t xml:space="preserve">Template version history</w:t>
            </w:r>
          </w:p>
        </w:tc>
        <w:tc>
          <w:p>
            <w:pPr>
              <w:pStyle w:val="Compact"/>
              <w:jc w:val="left"/>
            </w:pPr>
            <w:hyperlink r:id="rId127">
              <w:r>
                <w:rPr>
                  <w:rStyle w:val="Hyperlink"/>
                </w:rPr>
                <w:t xml:space="preserve">https://docs.openstack.org/heat/latest/template_guide/hot_spec.html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[100]</w:t>
            </w:r>
          </w:p>
        </w:tc>
        <w:tc>
          <w:p>
            <w:pPr>
              <w:pStyle w:val="Compact"/>
              <w:jc w:val="left"/>
            </w:pPr>
            <w:r>
              <w:t xml:space="preserve">Heat Orchestration Template (HOT) specification</w:t>
            </w:r>
          </w:p>
        </w:tc>
        <w:tc>
          <w:p>
            <w:pPr>
              <w:pStyle w:val="Compact"/>
              <w:jc w:val="left"/>
            </w:pPr>
            <w:hyperlink r:id="rId128">
              <w:r>
                <w:rPr>
                  <w:rStyle w:val="Hyperlink"/>
                </w:rPr>
                <w:t xml:space="preserve">https://docs.openstack.org/heat/latest/template_guide/hot_spec.html#rocky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[101]</w:t>
            </w:r>
          </w:p>
        </w:tc>
        <w:tc>
          <w:p>
            <w:pPr>
              <w:pStyle w:val="Compact"/>
              <w:jc w:val="left"/>
            </w:pPr>
            <w:r>
              <w:t xml:space="preserve">OpenStack APIs</w:t>
            </w:r>
          </w:p>
        </w:tc>
        <w:tc>
          <w:p>
            <w:pPr>
              <w:pStyle w:val="Compact"/>
              <w:jc w:val="left"/>
            </w:pPr>
            <w:hyperlink r:id="rId129">
              <w:r>
                <w:rPr>
                  <w:rStyle w:val="Hyperlink"/>
                </w:rPr>
                <w:t xml:space="preserve">https://docs.openstack.org/api-ref/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[102]</w:t>
            </w:r>
          </w:p>
        </w:tc>
        <w:tc>
          <w:p>
            <w:pPr>
              <w:pStyle w:val="Compact"/>
              <w:jc w:val="left"/>
            </w:pPr>
            <w:r>
              <w:t xml:space="preserve">Kubernetes APIs</w:t>
            </w:r>
          </w:p>
        </w:tc>
        <w:tc>
          <w:p>
            <w:pPr>
              <w:pStyle w:val="Compact"/>
              <w:jc w:val="left"/>
            </w:pPr>
            <w:hyperlink r:id="rId130">
              <w:r>
                <w:rPr>
                  <w:rStyle w:val="Hyperlink"/>
                </w:rPr>
                <w:t xml:space="preserve">https://kubernetes.io/docs/concepts/overview/kubernetes-api/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[103]</w:t>
            </w:r>
          </w:p>
        </w:tc>
        <w:tc>
          <w:p>
            <w:pPr>
              <w:pStyle w:val="Compact"/>
              <w:jc w:val="left"/>
            </w:pPr>
            <w:r>
              <w:t xml:space="preserve">KVM APIs</w:t>
            </w:r>
          </w:p>
        </w:tc>
        <w:tc>
          <w:p>
            <w:pPr>
              <w:pStyle w:val="Compact"/>
              <w:jc w:val="left"/>
            </w:pPr>
            <w:hyperlink r:id="rId131">
              <w:r>
                <w:rPr>
                  <w:rStyle w:val="Hyperlink"/>
                </w:rPr>
                <w:t xml:space="preserve">https://www.kernel.org/doc/Documentation/virtual/kvm/api.txt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[104]</w:t>
            </w:r>
          </w:p>
        </w:tc>
        <w:tc>
          <w:p>
            <w:pPr>
              <w:pStyle w:val="Compact"/>
              <w:jc w:val="left"/>
            </w:pPr>
            <w:r>
              <w:t xml:space="preserve">Libvirt APIs</w:t>
            </w:r>
          </w:p>
        </w:tc>
        <w:tc>
          <w:p>
            <w:pPr>
              <w:pStyle w:val="Compact"/>
              <w:jc w:val="left"/>
            </w:pPr>
            <w:hyperlink r:id="rId132">
              <w:r>
                <w:rPr>
                  <w:rStyle w:val="Hyperlink"/>
                </w:rPr>
                <w:t xml:space="preserve">https://libvirt.org/html/index.html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[105]</w:t>
            </w:r>
          </w:p>
        </w:tc>
        <w:tc>
          <w:p>
            <w:pPr>
              <w:pStyle w:val="Compact"/>
              <w:jc w:val="left"/>
            </w:pPr>
            <w:r>
              <w:t xml:space="preserve">Barbican API</w:t>
            </w:r>
          </w:p>
        </w:tc>
        <w:tc>
          <w:p>
            <w:pPr>
              <w:pStyle w:val="Compact"/>
              <w:jc w:val="left"/>
            </w:pPr>
            <w:hyperlink r:id="rId133">
              <w:r>
                <w:rPr>
                  <w:rStyle w:val="Hyperlink"/>
                </w:rPr>
                <w:t xml:space="preserve">https://docs.openstack.org/barbican/latest/api/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Security Boundaries and Threats</w:t>
            </w:r>
          </w:p>
        </w:tc>
        <w:tc>
          <w:p>
            <w:pPr>
              <w:pStyle w:val="Compact"/>
              <w:jc w:val="left"/>
            </w:pPr>
            <w:hyperlink r:id="rId134">
              <w:r>
                <w:rPr>
                  <w:rStyle w:val="Hyperlink"/>
                </w:rPr>
                <w:t xml:space="preserve">https://docs.openstack.org/security-guide/introduction/security-boundaries-and-threats.html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[107]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</w:t>
            </w:r>
          </w:p>
        </w:tc>
        <w:tc>
          <w:p>
            <w:pPr>
              <w:pStyle w:val="Compact"/>
              <w:jc w:val="left"/>
            </w:pPr>
            <w:hyperlink r:id="rId135">
              <w:r>
                <w:rPr>
                  <w:rStyle w:val="Hyperlink"/>
                </w:rPr>
                <w:t xml:space="preserve">https://docs.openstack.org/security-guide/introduction/introduction-to-openstack.html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[108]</w:t>
            </w:r>
          </w:p>
        </w:tc>
        <w:tc>
          <w:p>
            <w:pPr>
              <w:pStyle w:val="Compact"/>
              <w:jc w:val="left"/>
            </w:pPr>
            <w:r>
              <w:t xml:space="preserve">Mitre - Common Vulnerabilities and Exposures</w:t>
            </w:r>
          </w:p>
        </w:tc>
        <w:tc>
          <w:p>
            <w:pPr>
              <w:pStyle w:val="Compact"/>
              <w:jc w:val="left"/>
            </w:pPr>
            <w:hyperlink r:id="rId136">
              <w:r>
                <w:rPr>
                  <w:rStyle w:val="Hyperlink"/>
                </w:rPr>
                <w:t xml:space="preserve">https://cve.mitre.org/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[109]</w:t>
            </w:r>
          </w:p>
        </w:tc>
        <w:tc>
          <w:p>
            <w:pPr>
              <w:pStyle w:val="Compact"/>
              <w:jc w:val="left"/>
            </w:pPr>
            <w:r>
              <w:t xml:space="preserve">National Institute of Standards and Technology Vulnerabilities Metrics</w:t>
            </w:r>
          </w:p>
        </w:tc>
        <w:tc>
          <w:p>
            <w:pPr>
              <w:pStyle w:val="Compact"/>
              <w:jc w:val="left"/>
            </w:pPr>
            <w:hyperlink r:id="rId137">
              <w:r>
                <w:rPr>
                  <w:rStyle w:val="Hyperlink"/>
                </w:rPr>
                <w:t xml:space="preserve">https://nvd.nist.gov/vuln-metrics/cvss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[110]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Identity</w:t>
            </w:r>
          </w:p>
        </w:tc>
        <w:tc>
          <w:p>
            <w:pPr>
              <w:pStyle w:val="Compact"/>
              <w:jc w:val="left"/>
            </w:pPr>
            <w:hyperlink r:id="rId138">
              <w:r>
                <w:rPr>
                  <w:rStyle w:val="Hyperlink"/>
                </w:rPr>
                <w:t xml:space="preserve">https://docs.openstack.org/security-guide/identity.html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[111]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Authentication Methods</w:t>
            </w:r>
          </w:p>
        </w:tc>
        <w:tc>
          <w:p>
            <w:pPr>
              <w:pStyle w:val="Compact"/>
              <w:jc w:val="left"/>
            </w:pPr>
            <w:hyperlink r:id="rId139">
              <w:r>
                <w:rPr>
                  <w:rStyle w:val="Hyperlink"/>
                </w:rPr>
                <w:t xml:space="preserve">https://docs.openstack.org/security-guide/identity/authentication-methods.html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[112]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Policies</w:t>
            </w:r>
          </w:p>
        </w:tc>
        <w:tc>
          <w:p>
            <w:pPr>
              <w:pStyle w:val="Compact"/>
              <w:jc w:val="left"/>
            </w:pPr>
            <w:hyperlink r:id="rId140">
              <w:r>
                <w:rPr>
                  <w:rStyle w:val="Hyperlink"/>
                </w:rPr>
                <w:t xml:space="preserve">https://docs.openstack.org/security-guide/identity/policies.html#policy-section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[113]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KeyStone Default Roles</w:t>
            </w:r>
          </w:p>
        </w:tc>
        <w:tc>
          <w:p>
            <w:pPr>
              <w:pStyle w:val="Compact"/>
              <w:jc w:val="left"/>
            </w:pPr>
            <w:hyperlink r:id="rId141">
              <w:r>
                <w:rPr>
                  <w:rStyle w:val="Hyperlink"/>
                </w:rPr>
                <w:t xml:space="preserve">https://docs.openstack.org/keystone/latest/admin/service-api-protection.html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Introduction to TLS and SSL</w:t>
            </w:r>
          </w:p>
        </w:tc>
        <w:tc>
          <w:p>
            <w:pPr>
              <w:pStyle w:val="Compact"/>
              <w:jc w:val="left"/>
            </w:pPr>
            <w:hyperlink r:id="rId142">
              <w:r>
                <w:rPr>
                  <w:rStyle w:val="Hyperlink"/>
                </w:rPr>
                <w:t xml:space="preserve">https://docs.openstack.org/security-guide/secure-communication/introduction-to-ssl-and-tls.html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[115]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CIS-CAT Pro</w:t>
            </w:r>
          </w:p>
        </w:tc>
        <w:tc>
          <w:p>
            <w:pPr>
              <w:pStyle w:val="Compact"/>
              <w:jc w:val="left"/>
            </w:pPr>
            <w:hyperlink r:id="rId143">
              <w:r>
                <w:rPr>
                  <w:rStyle w:val="Hyperlink"/>
                </w:rPr>
                <w:t xml:space="preserve">https://www.cisecurity.org/cybersecurity-tools/cis-cat-pro/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[116]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Benchmarks</w:t>
            </w:r>
          </w:p>
        </w:tc>
        <w:tc>
          <w:p>
            <w:pPr>
              <w:pStyle w:val="Compact"/>
              <w:jc w:val="left"/>
            </w:pPr>
            <w:hyperlink r:id="rId144">
              <w:r>
                <w:rPr>
                  <w:rStyle w:val="Hyperlink"/>
                </w:rPr>
                <w:t xml:space="preserve">https://www.cisecurity.org/cis-benchmarks/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[117]</w:t>
            </w:r>
          </w:p>
        </w:tc>
        <w:tc>
          <w:p>
            <w:pPr>
              <w:pStyle w:val="Compact"/>
              <w:jc w:val="left"/>
            </w:pPr>
            <w:r>
              <w:t xml:space="preserve">OpenStack Image Signature Verification</w:t>
            </w:r>
          </w:p>
        </w:tc>
        <w:tc>
          <w:p>
            <w:pPr>
              <w:pStyle w:val="Compact"/>
              <w:jc w:val="left"/>
            </w:pPr>
            <w:hyperlink r:id="rId145">
              <w:r>
                <w:rPr>
                  <w:rStyle w:val="Hyperlink"/>
                </w:rPr>
                <w:t xml:space="preserve">https://docs.openstack.org/glance/wallaby/user/signature.html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SR-IOV Passthrough For Networking</w:t>
            </w:r>
          </w:p>
        </w:tc>
        <w:tc>
          <w:p>
            <w:pPr>
              <w:pStyle w:val="Compact"/>
              <w:jc w:val="left"/>
            </w:pPr>
            <w:hyperlink r:id="rId146">
              <w:r>
                <w:rPr>
                  <w:rStyle w:val="Hyperlink"/>
                </w:rPr>
                <w:t xml:space="preserve">https://wiki.openstack.org/wiki/SR-IOV-Passthrough-For-Networking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[119]</w:t>
            </w:r>
          </w:p>
        </w:tc>
        <w:tc>
          <w:p>
            <w:pPr>
              <w:pStyle w:val="Compact"/>
              <w:jc w:val="left"/>
            </w:pPr>
            <w:r>
              <w:t xml:space="preserve">OpenStack Trusted Images</w:t>
            </w:r>
          </w:p>
        </w:tc>
        <w:tc>
          <w:p>
            <w:pPr>
              <w:pStyle w:val="Compact"/>
              <w:jc w:val="left"/>
            </w:pPr>
            <w:hyperlink r:id="rId147">
              <w:r>
                <w:rPr>
                  <w:rStyle w:val="Hyperlink"/>
                </w:rPr>
                <w:t xml:space="preserve">https://docs.openstack.org/security-guide/instance-management/security-services-for-instances.html#trusted-images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[120]</w:t>
            </w:r>
          </w:p>
        </w:tc>
        <w:tc>
          <w:p>
            <w:pPr>
              <w:pStyle w:val="Compact"/>
              <w:jc w:val="left"/>
            </w:pPr>
            <w:r>
              <w:t xml:space="preserve">OpenStack Virtual Machine Image Guide</w:t>
            </w:r>
          </w:p>
        </w:tc>
        <w:tc>
          <w:p>
            <w:pPr>
              <w:pStyle w:val="Compact"/>
              <w:jc w:val="left"/>
            </w:pPr>
            <w:hyperlink r:id="rId148">
              <w:r>
                <w:rPr>
                  <w:rStyle w:val="Hyperlink"/>
                </w:rPr>
                <w:t xml:space="preserve">https://docs.openstack.org/image-guide/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[121]</w:t>
            </w:r>
          </w:p>
        </w:tc>
        <w:tc>
          <w:p>
            <w:pPr>
              <w:pStyle w:val="Compact"/>
              <w:jc w:val="left"/>
            </w:pPr>
            <w:r>
              <w:t xml:space="preserve">Adding Signed Images</w:t>
            </w:r>
          </w:p>
        </w:tc>
        <w:tc>
          <w:p>
            <w:pPr>
              <w:pStyle w:val="Compact"/>
              <w:jc w:val="left"/>
            </w:pPr>
            <w:hyperlink r:id="rId149">
              <w:r>
                <w:rPr>
                  <w:rStyle w:val="Hyperlink"/>
                </w:rPr>
                <w:t xml:space="preserve">https://docs.openstack.org/operations-guide/ops-user-facing-operations.html#adding-signed-images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[124]</w:t>
            </w:r>
          </w:p>
        </w:tc>
        <w:tc>
          <w:p>
            <w:pPr>
              <w:pStyle w:val="Compact"/>
              <w:jc w:val="left"/>
            </w:pPr>
            <w:r>
              <w:t xml:space="preserve">Foreman</w:t>
            </w:r>
          </w:p>
        </w:tc>
        <w:tc>
          <w:p>
            <w:pPr>
              <w:pStyle w:val="Compact"/>
              <w:jc w:val="left"/>
            </w:pPr>
            <w:hyperlink r:id="rId150">
              <w:r>
                <w:rPr>
                  <w:rStyle w:val="Hyperlink"/>
                </w:rPr>
                <w:t xml:space="preserve">https://www.theforeman.org/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[125]</w:t>
            </w:r>
          </w:p>
        </w:tc>
        <w:tc>
          <w:p>
            <w:pPr>
              <w:pStyle w:val="Compact"/>
              <w:jc w:val="left"/>
            </w:pPr>
            <w:r>
              <w:t xml:space="preserve">Ansible Documentation</w:t>
            </w:r>
          </w:p>
        </w:tc>
        <w:tc>
          <w:p>
            <w:pPr>
              <w:pStyle w:val="Compact"/>
              <w:jc w:val="left"/>
            </w:pPr>
            <w:hyperlink r:id="rId151">
              <w:r>
                <w:rPr>
                  <w:rStyle w:val="Hyperlink"/>
                </w:rPr>
                <w:t xml:space="preserve">https://docs.ansible.com/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[126]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 Architecture</w:t>
            </w:r>
          </w:p>
        </w:tc>
        <w:tc>
          <w:p>
            <w:pPr>
              <w:pStyle w:val="Compact"/>
              <w:jc w:val="left"/>
            </w:pPr>
            <w:hyperlink r:id="rId152">
              <w:r>
                <w:rPr>
                  <w:rStyle w:val="Hyperlink"/>
                </w:rPr>
                <w:t xml:space="preserve">https://docs.openstack.org/tripleo-docs/latest/install/introduction/architecture.html#project-architecture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[127]</w:t>
            </w:r>
          </w:p>
        </w:tc>
        <w:tc>
          <w:p>
            <w:pPr>
              <w:pStyle w:val="Compact"/>
              <w:jc w:val="left"/>
            </w:pPr>
            <w:r>
              <w:t xml:space="preserve">OVP</w:t>
            </w:r>
          </w:p>
        </w:tc>
        <w:tc>
          <w:p>
            <w:pPr>
              <w:pStyle w:val="Compact"/>
              <w:jc w:val="left"/>
            </w:pPr>
            <w:hyperlink r:id="rId153">
              <w:r>
                <w:rPr>
                  <w:rStyle w:val="Hyperlink"/>
                </w:rPr>
                <w:t xml:space="preserve">https://www.opnfv.org/verification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[128]</w:t>
            </w:r>
          </w:p>
        </w:tc>
        <w:tc>
          <w:p>
            <w:pPr>
              <w:pStyle w:val="Compact"/>
              <w:jc w:val="left"/>
            </w:pPr>
            <w:r>
              <w:t xml:space="preserve">jenkins</w:t>
            </w:r>
          </w:p>
        </w:tc>
        <w:tc>
          <w:p>
            <w:pPr>
              <w:pStyle w:val="Compact"/>
              <w:jc w:val="left"/>
            </w:pPr>
            <w:hyperlink r:id="rId154">
              <w:r>
                <w:rPr>
                  <w:rStyle w:val="Hyperlink"/>
                </w:rPr>
                <w:t xml:space="preserve">https://build.opnfv.org/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[129]</w:t>
            </w:r>
          </w:p>
        </w:tc>
        <w:tc>
          <w:p>
            <w:pPr>
              <w:pStyle w:val="Compact"/>
              <w:jc w:val="left"/>
            </w:pPr>
            <w:r>
              <w:t xml:space="preserve">Test Dabase</w:t>
            </w:r>
          </w:p>
        </w:tc>
        <w:tc>
          <w:p>
            <w:pPr>
              <w:pStyle w:val="Compact"/>
              <w:jc w:val="left"/>
            </w:pPr>
            <w:hyperlink r:id="rId155">
              <w:r>
                <w:rPr>
                  <w:rStyle w:val="Hyperlink"/>
                </w:rPr>
                <w:t xml:space="preserve">https://docs.opnfv.org/en/stable-hunter/_images/OPNFV_testing_working_group.png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[130]</w:t>
            </w:r>
          </w:p>
        </w:tc>
        <w:tc>
          <w:p>
            <w:pPr>
              <w:pStyle w:val="Compact"/>
              <w:jc w:val="left"/>
            </w:pPr>
            <w:r>
              <w:t xml:space="preserve">S3 compatible storage service</w:t>
            </w:r>
          </w:p>
        </w:tc>
        <w:tc>
          <w:p>
            <w:pPr>
              <w:pStyle w:val="Compact"/>
              <w:jc w:val="left"/>
            </w:pPr>
            <w:hyperlink r:id="rId156">
              <w:r>
                <w:rPr>
                  <w:rStyle w:val="Hyperlink"/>
                </w:rPr>
                <w:t xml:space="preserve">http://artifacts.opnfv.org/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[131]</w:t>
            </w:r>
          </w:p>
        </w:tc>
        <w:tc>
          <w:p>
            <w:pPr>
              <w:pStyle w:val="Compact"/>
              <w:jc w:val="left"/>
            </w:pPr>
            <w:r>
              <w:t xml:space="preserve">functest-wallaby-zip</w:t>
            </w:r>
          </w:p>
        </w:tc>
        <w:tc>
          <w:p>
            <w:pPr>
              <w:pStyle w:val="Compact"/>
              <w:jc w:val="left"/>
            </w:pPr>
            <w:hyperlink r:id="rId157">
              <w:r>
                <w:rPr>
                  <w:rStyle w:val="Hyperlink"/>
                </w:rPr>
                <w:t xml:space="preserve">https://build.opnfv.org/ci/job/functest-wallaby-zip/4/console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[132]</w:t>
            </w:r>
          </w:p>
        </w:tc>
        <w:tc>
          <w:p>
            <w:pPr>
              <w:pStyle w:val="Compact"/>
              <w:jc w:val="left"/>
            </w:pPr>
            <w:r>
              <w:t xml:space="preserve">Xtesting CI</w:t>
            </w:r>
          </w:p>
        </w:tc>
        <w:tc>
          <w:p>
            <w:pPr>
              <w:pStyle w:val="Compact"/>
              <w:jc w:val="left"/>
            </w:pPr>
            <w:hyperlink r:id="rId158">
              <w:r>
                <w:rPr>
                  <w:rStyle w:val="Hyperlink"/>
                </w:rPr>
                <w:t xml:space="preserve">https://galaxy.ansible.com/collivier/xtesting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[133]</w:t>
            </w:r>
          </w:p>
        </w:tc>
        <w:tc>
          <w:p>
            <w:pPr>
              <w:pStyle w:val="Compact"/>
              <w:jc w:val="left"/>
            </w:pPr>
            <w:r>
              <w:t xml:space="preserve">Docker</w:t>
            </w:r>
          </w:p>
        </w:tc>
        <w:tc>
          <w:p>
            <w:pPr>
              <w:pStyle w:val="Compact"/>
              <w:jc w:val="left"/>
            </w:pPr>
            <w:hyperlink r:id="rId159">
              <w:r>
                <w:rPr>
                  <w:rStyle w:val="Hyperlink"/>
                </w:rPr>
                <w:t xml:space="preserve">https://www.docker.com/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[134]</w:t>
            </w:r>
          </w:p>
        </w:tc>
        <w:tc>
          <w:p>
            <w:pPr>
              <w:pStyle w:val="Compact"/>
              <w:jc w:val="left"/>
            </w:pPr>
            <w:r>
              <w:t xml:space="preserve">Xtesting</w:t>
            </w:r>
          </w:p>
        </w:tc>
        <w:tc>
          <w:p>
            <w:pPr>
              <w:pStyle w:val="Compact"/>
              <w:jc w:val="left"/>
            </w:pPr>
            <w:hyperlink r:id="rId160">
              <w:r>
                <w:rPr>
                  <w:rStyle w:val="Hyperlink"/>
                </w:rPr>
                <w:t xml:space="preserve">https://xtesting.readthedocs.io/en/latest/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[135]</w:t>
            </w:r>
          </w:p>
        </w:tc>
        <w:tc>
          <w:p>
            <w:pPr>
              <w:pStyle w:val="Compact"/>
              <w:jc w:val="left"/>
            </w:pPr>
            <w:r>
              <w:t xml:space="preserve">OPNFV Fraser</w:t>
            </w:r>
          </w:p>
        </w:tc>
        <w:tc>
          <w:p>
            <w:pPr>
              <w:pStyle w:val="Compact"/>
              <w:jc w:val="left"/>
            </w:pPr>
            <w:hyperlink r:id="rId161">
              <w:r>
                <w:rPr>
                  <w:rStyle w:val="Hyperlink"/>
                </w:rPr>
                <w:t xml:space="preserve">https://www.sdxcentral.com/articles/news/opnfvs-6th-release-brings-testing-capabilities-that-orange-is-already-using/2018/05/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[136]</w:t>
            </w:r>
          </w:p>
        </w:tc>
        <w:tc>
          <w:p>
            <w:pPr>
              <w:pStyle w:val="Compact"/>
              <w:jc w:val="left"/>
            </w:pPr>
            <w:r>
              <w:t xml:space="preserve">Xtesting Python package</w:t>
            </w:r>
          </w:p>
        </w:tc>
        <w:tc>
          <w:p>
            <w:pPr>
              <w:pStyle w:val="Compact"/>
              <w:jc w:val="left"/>
            </w:pPr>
            <w:hyperlink r:id="rId162">
              <w:r>
                <w:rPr>
                  <w:rStyle w:val="Hyperlink"/>
                </w:rPr>
                <w:t xml:space="preserve">https://pypi.org/project/xtesting/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[137]</w:t>
            </w:r>
          </w:p>
        </w:tc>
        <w:tc>
          <w:p>
            <w:pPr>
              <w:pStyle w:val="Compact"/>
              <w:jc w:val="left"/>
            </w:pPr>
            <w:r>
              <w:t xml:space="preserve">Test case execution description</w:t>
            </w:r>
          </w:p>
        </w:tc>
        <w:tc>
          <w:p>
            <w:pPr>
              <w:pStyle w:val="Compact"/>
              <w:jc w:val="left"/>
            </w:pPr>
            <w:hyperlink r:id="rId163">
              <w:r>
                <w:rPr>
                  <w:rStyle w:val="Hyperlink"/>
                </w:rPr>
                <w:t xml:space="preserve">https://git.opnfv.org/functest-xtesting/tree/docker/core/testcases.yaml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[138]</w:t>
            </w:r>
          </w:p>
        </w:tc>
        <w:tc>
          <w:p>
            <w:pPr>
              <w:pStyle w:val="Compact"/>
              <w:jc w:val="left"/>
            </w:pPr>
            <w:r>
              <w:t xml:space="preserve">CI/CD toolchains in a few commands</w:t>
            </w:r>
          </w:p>
        </w:tc>
        <w:tc>
          <w:p>
            <w:pPr>
              <w:pStyle w:val="Compact"/>
              <w:jc w:val="left"/>
            </w:pPr>
            <w:hyperlink r:id="rId164">
              <w:r>
                <w:rPr>
                  <w:rStyle w:val="Hyperlink"/>
                </w:rPr>
                <w:t xml:space="preserve">https://github.com/collivier/ansible-role-xtesting#readme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[139]</w:t>
            </w:r>
          </w:p>
        </w:tc>
        <w:tc>
          <w:p>
            <w:pPr>
              <w:pStyle w:val="Compact"/>
              <w:jc w:val="left"/>
            </w:pPr>
            <w:r>
              <w:t xml:space="preserve">CI/CD deployment models</w:t>
            </w:r>
          </w:p>
        </w:tc>
        <w:tc>
          <w:p>
            <w:pPr>
              <w:pStyle w:val="Compact"/>
              <w:jc w:val="left"/>
            </w:pPr>
            <w:hyperlink r:id="rId165">
              <w:r>
                <w:rPr>
                  <w:rStyle w:val="Hyperlink"/>
                </w:rPr>
                <w:t xml:space="preserve">https://lists.opnfv.org/g/opnfv-tsc/message/5702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[140]</w:t>
            </w:r>
          </w:p>
        </w:tc>
        <w:tc>
          <w:p>
            <w:pPr>
              <w:pStyle w:val="Compact"/>
              <w:jc w:val="left"/>
            </w:pPr>
            <w:r>
              <w:t xml:space="preserve">Anuket Releng</w:t>
            </w:r>
          </w:p>
        </w:tc>
        <w:tc>
          <w:p>
            <w:pPr>
              <w:pStyle w:val="Compact"/>
              <w:jc w:val="left"/>
            </w:pPr>
            <w:hyperlink r:id="rId166">
              <w:r>
                <w:rPr>
                  <w:rStyle w:val="Hyperlink"/>
                </w:rPr>
                <w:t xml:space="preserve">https://git.opnfv.org/releng/tree/jjb/functest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[141]</w:t>
            </w:r>
          </w:p>
        </w:tc>
        <w:tc>
          <w:p>
            <w:pPr>
              <w:pStyle w:val="Compact"/>
              <w:jc w:val="left"/>
            </w:pPr>
            <w:r>
              <w:t xml:space="preserve">Test Case result dump</w:t>
            </w:r>
          </w:p>
        </w:tc>
        <w:tc>
          <w:p>
            <w:pPr>
              <w:pStyle w:val="Compact"/>
              <w:jc w:val="left"/>
            </w:pPr>
            <w:hyperlink r:id="rId167">
              <w:r>
                <w:rPr>
                  <w:rStyle w:val="Hyperlink"/>
                </w:rPr>
                <w:t xml:space="preserve">http://artifacts.opnfv.org/functest/9ID39XK47PMZ.zip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[142]</w:t>
            </w:r>
          </w:p>
        </w:tc>
        <w:tc>
          <w:p>
            <w:pPr>
              <w:pStyle w:val="Compact"/>
              <w:jc w:val="left"/>
            </w:pPr>
            <w:r>
              <w:t xml:space="preserve">Xtesting Samples</w:t>
            </w:r>
          </w:p>
        </w:tc>
        <w:tc>
          <w:p>
            <w:pPr>
              <w:pStyle w:val="Compact"/>
              <w:jc w:val="left"/>
            </w:pPr>
            <w:hyperlink r:id="rId168">
              <w:r>
                <w:rPr>
                  <w:rStyle w:val="Hyperlink"/>
                </w:rPr>
                <w:t xml:space="preserve">https://git.opnfv.org/functest-xtesting/plain/ansible/site.yml?h=stable/wallaby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[143]</w:t>
            </w:r>
          </w:p>
        </w:tc>
        <w:tc>
          <w:p>
            <w:pPr>
              <w:pStyle w:val="Compact"/>
              <w:jc w:val="left"/>
            </w:pPr>
            <w:r>
              <w:t xml:space="preserve">OpenStack verification</w:t>
            </w:r>
          </w:p>
        </w:tc>
        <w:tc>
          <w:p>
            <w:pPr>
              <w:pStyle w:val="Compact"/>
              <w:jc w:val="left"/>
            </w:pPr>
            <w:hyperlink r:id="rId169">
              <w:r>
                <w:rPr>
                  <w:rStyle w:val="Hyperlink"/>
                </w:rPr>
                <w:t xml:space="preserve">https://git.opnfv.org/functest/plain/ansible/site.yml?h=stable/wallaby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[144]</w:t>
            </w:r>
          </w:p>
        </w:tc>
        <w:tc>
          <w:p>
            <w:pPr>
              <w:pStyle w:val="Compact"/>
              <w:jc w:val="left"/>
            </w:pPr>
            <w:r>
              <w:t xml:space="preserve">Anuket RC1</w:t>
            </w:r>
          </w:p>
        </w:tc>
        <w:tc>
          <w:p>
            <w:pPr>
              <w:pStyle w:val="Compact"/>
              <w:jc w:val="left"/>
            </w:pPr>
            <w:hyperlink r:id="rId170">
              <w:r>
                <w:rPr>
                  <w:rStyle w:val="Hyperlink"/>
                </w:rPr>
                <w:t xml:space="preserve">https://git.opnfv.org/functest/plain/ansible/site.cntt.yml?h=stable/wallaby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[145]</w:t>
            </w:r>
          </w:p>
        </w:tc>
        <w:tc>
          <w:p>
            <w:pPr>
              <w:pStyle w:val="Compact"/>
              <w:jc w:val="left"/>
            </w:pPr>
            <w:r>
              <w:t xml:space="preserve">Kubernetes verification</w:t>
            </w:r>
          </w:p>
        </w:tc>
        <w:tc>
          <w:p>
            <w:pPr>
              <w:pStyle w:val="Compact"/>
              <w:jc w:val="left"/>
            </w:pPr>
            <w:hyperlink r:id="rId171">
              <w:r>
                <w:rPr>
                  <w:rStyle w:val="Hyperlink"/>
                </w:rPr>
                <w:t xml:space="preserve">https://git.opnfv.org/functest-kubernetes/plain/ansible/site.yml?h=stable/v1.22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[146]</w:t>
            </w:r>
          </w:p>
        </w:tc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hyperlink r:id="rId172">
              <w:r>
                <w:rPr>
                  <w:rStyle w:val="Hyperlink"/>
                </w:rPr>
                <w:t xml:space="preserve">https://functest.readthedocs.io/en/stable-wallaby/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[147]</w:t>
            </w:r>
          </w:p>
        </w:tc>
        <w:tc>
          <w:p>
            <w:pPr>
              <w:pStyle w:val="Compact"/>
              <w:jc w:val="left"/>
            </w:pPr>
            <w:r>
              <w:t xml:space="preserve">RefStack</w:t>
            </w:r>
          </w:p>
        </w:tc>
        <w:tc>
          <w:p>
            <w:pPr>
              <w:pStyle w:val="Compact"/>
              <w:jc w:val="left"/>
            </w:pPr>
            <w:hyperlink r:id="rId173">
              <w:r>
                <w:rPr>
                  <w:rStyle w:val="Hyperlink"/>
                </w:rPr>
                <w:t xml:space="preserve">https://refstack.openstack.org/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[148]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BGPVPN</w:t>
            </w:r>
          </w:p>
        </w:tc>
        <w:tc>
          <w:p>
            <w:pPr>
              <w:pStyle w:val="Compact"/>
              <w:jc w:val="left"/>
            </w:pPr>
            <w:hyperlink r:id="rId174">
              <w:r>
                <w:rPr>
                  <w:rStyle w:val="Hyperlink"/>
                </w:rPr>
                <w:t xml:space="preserve">https://docs.openstack.org/networking-bgpvpn/latest/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[149]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  <w:tc>
          <w:p>
            <w:pPr>
              <w:pStyle w:val="Compact"/>
              <w:jc w:val="left"/>
            </w:pPr>
            <w:hyperlink r:id="rId175">
              <w:r>
                <w:rPr>
                  <w:rStyle w:val="Hyperlink"/>
                </w:rPr>
                <w:t xml:space="preserve">https://docs.openstack.org/networking-sfc/latest/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[150]</w:t>
            </w:r>
          </w:p>
        </w:tc>
        <w:tc>
          <w:p>
            <w:pPr>
              <w:pStyle w:val="Compact"/>
              <w:jc w:val="left"/>
            </w:pPr>
            <w:r>
              <w:t xml:space="preserve">DevStack Gates</w:t>
            </w:r>
          </w:p>
        </w:tc>
        <w:tc>
          <w:p>
            <w:pPr>
              <w:pStyle w:val="Compact"/>
              <w:jc w:val="left"/>
            </w:pPr>
            <w:hyperlink r:id="rId176">
              <w:r>
                <w:rPr>
                  <w:rStyle w:val="Hyperlink"/>
                </w:rPr>
                <w:t xml:space="preserve">https://docs.opendev.org/opendev/system-config/latest/devstack-gate.html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[151]</w:t>
            </w:r>
          </w:p>
        </w:tc>
        <w:tc>
          <w:p>
            <w:pPr>
              <w:pStyle w:val="Compact"/>
              <w:jc w:val="left"/>
            </w:pPr>
            <w:r>
              <w:t xml:space="preserve">Rally</w:t>
            </w:r>
          </w:p>
        </w:tc>
        <w:tc>
          <w:p>
            <w:pPr>
              <w:pStyle w:val="Compact"/>
              <w:jc w:val="left"/>
            </w:pPr>
            <w:hyperlink r:id="rId177">
              <w:r>
                <w:rPr>
                  <w:rStyle w:val="Hyperlink"/>
                </w:rPr>
                <w:t xml:space="preserve">https://github.com/openstack/rally-openstack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[152]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78">
              <w:r>
                <w:rPr>
                  <w:rStyle w:val="Hyperlink"/>
                </w:rPr>
                <w:t xml:space="preserve">https://github.com/openstack/tempest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[153]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79">
              <w:r>
                <w:rPr>
                  <w:rStyle w:val="Hyperlink"/>
                </w:rPr>
                <w:t xml:space="preserve">https://docs.openstack.org/devstack/latest/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[154]</w:t>
            </w:r>
          </w:p>
        </w:tc>
        <w:tc>
          <w:p>
            <w:pPr>
              <w:pStyle w:val="Compact"/>
              <w:jc w:val="left"/>
            </w:pPr>
            <w:r>
              <w:t xml:space="preserve">Raspberry PI</w:t>
            </w:r>
          </w:p>
        </w:tc>
        <w:tc>
          <w:p>
            <w:pPr>
              <w:pStyle w:val="Compact"/>
              <w:jc w:val="left"/>
            </w:pPr>
            <w:hyperlink r:id="rId180">
              <w:r>
                <w:rPr>
                  <w:rStyle w:val="Hyperlink"/>
                </w:rPr>
                <w:t xml:space="preserve">https://www.raspberrypi.org/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[155]</w:t>
            </w:r>
          </w:p>
        </w:tc>
        <w:tc>
          <w:p>
            <w:pPr>
              <w:pStyle w:val="Compact"/>
              <w:jc w:val="left"/>
            </w:pPr>
            <w:r>
              <w:t xml:space="preserve">Functest daily jobs</w:t>
            </w:r>
          </w:p>
        </w:tc>
        <w:tc>
          <w:p>
            <w:pPr>
              <w:pStyle w:val="Compact"/>
              <w:jc w:val="left"/>
            </w:pPr>
            <w:hyperlink r:id="rId181">
              <w:r>
                <w:rPr>
                  <w:rStyle w:val="Hyperlink"/>
                </w:rPr>
                <w:t xml:space="preserve">https://build.opnfv.org/ci/view/functest/job/functest-wallaby-daily/17/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[156]</w:t>
            </w:r>
          </w:p>
        </w:tc>
        <w:tc>
          <w:p>
            <w:pPr>
              <w:pStyle w:val="Compact"/>
              <w:jc w:val="left"/>
            </w:pPr>
            <w:r>
              <w:t xml:space="preserve">OpenStack performance tools</w:t>
            </w:r>
          </w:p>
        </w:tc>
        <w:tc>
          <w:p>
            <w:pPr>
              <w:pStyle w:val="Compact"/>
              <w:jc w:val="left"/>
            </w:pPr>
            <w:hyperlink r:id="rId182">
              <w:r>
                <w:rPr>
                  <w:rStyle w:val="Hyperlink"/>
                </w:rPr>
                <w:t xml:space="preserve">https://docs.openstack.org/developer/performance-docs/methodologies/tools.html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[157]</w:t>
            </w:r>
          </w:p>
        </w:tc>
        <w:tc>
          <w:p>
            <w:pPr>
              <w:pStyle w:val="Compact"/>
              <w:jc w:val="left"/>
            </w:pPr>
            <w:r>
              <w:t xml:space="preserve">Run Alpine Functest containers (Wallaby)</w:t>
            </w:r>
          </w:p>
        </w:tc>
        <w:tc>
          <w:p>
            <w:pPr>
              <w:pStyle w:val="Compact"/>
              <w:jc w:val="left"/>
            </w:pPr>
            <w:hyperlink r:id="rId183">
              <w:r>
                <w:rPr>
                  <w:rStyle w:val="Hyperlink"/>
                </w:rPr>
                <w:t xml:space="preserve">https://wiki.anuket.io/display/HOME/Functest+Wallaby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[158]</w:t>
            </w:r>
          </w:p>
        </w:tc>
        <w:tc>
          <w:p>
            <w:pPr>
              <w:pStyle w:val="Compact"/>
              <w:jc w:val="left"/>
            </w:pPr>
            <w:r>
              <w:t xml:space="preserve">Functest gates</w:t>
            </w:r>
          </w:p>
        </w:tc>
        <w:tc>
          <w:p>
            <w:pPr>
              <w:pStyle w:val="Compact"/>
              <w:jc w:val="left"/>
            </w:pPr>
            <w:hyperlink r:id="rId184">
              <w:r>
                <w:rPr>
                  <w:rStyle w:val="Hyperlink"/>
                </w:rPr>
                <w:t xml:space="preserve">https://build.opnfv.org/ci/view/functest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[159]</w:t>
            </w:r>
          </w:p>
        </w:tc>
        <w:tc>
          <w:p>
            <w:pPr>
              <w:pStyle w:val="Compact"/>
              <w:jc w:val="left"/>
            </w:pPr>
            <w:r>
              <w:t xml:space="preserve">New Functest CNTT containers</w:t>
            </w:r>
          </w:p>
        </w:tc>
        <w:tc>
          <w:p>
            <w:pPr>
              <w:pStyle w:val="Compact"/>
              <w:jc w:val="left"/>
            </w:pPr>
            <w:hyperlink r:id="rId185">
              <w:r>
                <w:rPr>
                  <w:rStyle w:val="Hyperlink"/>
                </w:rPr>
                <w:t xml:space="preserve">https://lists.opnfv.org/g/opnfv-tsc/message/5717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[160]</w:t>
            </w:r>
          </w:p>
        </w:tc>
        <w:tc>
          <w:p>
            <w:pPr>
              <w:pStyle w:val="Compact"/>
              <w:jc w:val="left"/>
            </w:pPr>
            <w:r>
              <w:t xml:space="preserve">keystone-tempest-plugin</w:t>
            </w:r>
          </w:p>
        </w:tc>
        <w:tc>
          <w:p>
            <w:pPr>
              <w:pStyle w:val="Compact"/>
              <w:jc w:val="left"/>
            </w:pPr>
            <w:hyperlink r:id="rId186">
              <w:r>
                <w:rPr>
                  <w:rStyle w:val="Hyperlink"/>
                </w:rPr>
                <w:t xml:space="preserve">https://opendev.org/openstack/keystone-tempest-plugin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[161]</w:t>
            </w:r>
          </w:p>
        </w:tc>
        <w:tc>
          <w:p>
            <w:pPr>
              <w:pStyle w:val="Compact"/>
              <w:jc w:val="left"/>
            </w:pPr>
            <w:r>
              <w:t xml:space="preserve">Functest Smoke CNTT</w:t>
            </w:r>
          </w:p>
        </w:tc>
        <w:tc>
          <w:p>
            <w:pPr>
              <w:pStyle w:val="Compact"/>
              <w:jc w:val="left"/>
            </w:pPr>
            <w:hyperlink r:id="rId187">
              <w:r>
                <w:rPr>
                  <w:rStyle w:val="Hyperlink"/>
                </w:rPr>
                <w:t xml:space="preserve">https://git.opnfv.org/functest/tree/docker/smoke-cntt/testcases.yaml?h=stable%2Fwallaby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[162]</w:t>
            </w:r>
          </w:p>
        </w:tc>
        <w:tc>
          <w:p>
            <w:pPr>
              <w:pStyle w:val="Compact"/>
              <w:jc w:val="left"/>
            </w:pPr>
            <w:r>
              <w:t xml:space="preserve">cinder-tempest-plugin</w:t>
            </w:r>
          </w:p>
        </w:tc>
        <w:tc>
          <w:p>
            <w:pPr>
              <w:pStyle w:val="Compact"/>
              <w:jc w:val="left"/>
            </w:pPr>
            <w:hyperlink r:id="rId188">
              <w:r>
                <w:rPr>
                  <w:rStyle w:val="Hyperlink"/>
                </w:rPr>
                <w:t xml:space="preserve">https://opendev.org/openstack/cinder-tempest-plugin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[163]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</w:p>
        </w:tc>
        <w:tc>
          <w:p>
            <w:pPr>
              <w:pStyle w:val="Compact"/>
              <w:jc w:val="left"/>
            </w:pPr>
            <w:hyperlink r:id="rId189">
              <w:r>
                <w:rPr>
                  <w:rStyle w:val="Hyperlink"/>
                </w:rPr>
                <w:t xml:space="preserve">https://gerrit.opnfv.org/gerrit/68881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[164]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</w:p>
        </w:tc>
        <w:tc>
          <w:p>
            <w:pPr>
              <w:pStyle w:val="Compact"/>
              <w:jc w:val="left"/>
            </w:pPr>
            <w:hyperlink r:id="rId190">
              <w:r>
                <w:rPr>
                  <w:rStyle w:val="Hyperlink"/>
                </w:rPr>
                <w:t xml:space="preserve">https://gerrit.opnfv.org/gerrit/71011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</w:p>
        </w:tc>
        <w:tc>
          <w:p>
            <w:pPr>
              <w:pStyle w:val="Compact"/>
              <w:jc w:val="left"/>
            </w:pPr>
            <w:hyperlink r:id="rId191">
              <w:r>
                <w:rPr>
                  <w:rStyle w:val="Hyperlink"/>
                </w:rPr>
                <w:t xml:space="preserve">https://launchpad.net/bugs/1770179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</w:p>
        </w:tc>
        <w:tc>
          <w:p>
            <w:pPr>
              <w:pStyle w:val="Compact"/>
              <w:jc w:val="left"/>
            </w:pPr>
            <w:hyperlink r:id="rId192">
              <w:r>
                <w:rPr>
                  <w:rStyle w:val="Hyperlink"/>
                </w:rPr>
                <w:t xml:space="preserve">https://launchpad.net/bugs/1677525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</w:p>
        </w:tc>
        <w:tc>
          <w:p>
            <w:pPr>
              <w:pStyle w:val="Compact"/>
              <w:jc w:val="left"/>
            </w:pPr>
            <w:hyperlink r:id="rId193">
              <w:r>
                <w:rPr>
                  <w:rStyle w:val="Hyperlink"/>
                </w:rPr>
                <w:t xml:space="preserve">https://launchpad.net/bugs/1317133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</w:p>
        </w:tc>
        <w:tc>
          <w:p>
            <w:pPr>
              <w:pStyle w:val="Compact"/>
              <w:jc w:val="left"/>
            </w:pPr>
            <w:hyperlink r:id="rId194">
              <w:r>
                <w:rPr>
                  <w:rStyle w:val="Hyperlink"/>
                </w:rPr>
                <w:t xml:space="preserve">https://launchpad.net/bugs/1905432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[169]</w:t>
            </w:r>
          </w:p>
        </w:tc>
        <w:tc>
          <w:p>
            <w:pPr>
              <w:pStyle w:val="Compact"/>
              <w:jc w:val="left"/>
            </w:pPr>
            <w:r>
              <w:t xml:space="preserve">neutron-tempest-plugin</w:t>
            </w:r>
          </w:p>
        </w:tc>
        <w:tc>
          <w:p>
            <w:pPr>
              <w:pStyle w:val="Compact"/>
              <w:jc w:val="left"/>
            </w:pPr>
            <w:hyperlink r:id="rId195">
              <w:r>
                <w:rPr>
                  <w:rStyle w:val="Hyperlink"/>
                </w:rPr>
                <w:t xml:space="preserve">https://opendev.org/openstack/neutron-tempest-plugin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[170]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</w:p>
        </w:tc>
        <w:tc>
          <w:p>
            <w:pPr>
              <w:pStyle w:val="Compact"/>
              <w:jc w:val="left"/>
            </w:pPr>
            <w:hyperlink r:id="rId196">
              <w:r>
                <w:rPr>
                  <w:rStyle w:val="Hyperlink"/>
                </w:rPr>
                <w:t xml:space="preserve">https://launchpad.net/bugs/1863707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</w:p>
        </w:tc>
        <w:tc>
          <w:p>
            <w:pPr>
              <w:pStyle w:val="Compact"/>
              <w:jc w:val="left"/>
            </w:pPr>
            <w:hyperlink r:id="rId197">
              <w:r>
                <w:rPr>
                  <w:rStyle w:val="Hyperlink"/>
                </w:rPr>
                <w:t xml:space="preserve">https://gerrit.opnfv.org/gerrit/69105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1676207</w:t>
            </w:r>
          </w:p>
        </w:tc>
        <w:tc>
          <w:p>
            <w:pPr>
              <w:pStyle w:val="Compact"/>
              <w:jc w:val="left"/>
            </w:pPr>
            <w:hyperlink r:id="rId198">
              <w:r>
                <w:rPr>
                  <w:rStyle w:val="Hyperlink"/>
                </w:rPr>
                <w:t xml:space="preserve">https://launchpad.net/bugs/1676207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</w:p>
        </w:tc>
        <w:tc>
          <w:p>
            <w:pPr>
              <w:pStyle w:val="Compact"/>
              <w:jc w:val="left"/>
            </w:pPr>
            <w:hyperlink r:id="rId199">
              <w:r>
                <w:rPr>
                  <w:rStyle w:val="Hyperlink"/>
                </w:rPr>
                <w:t xml:space="preserve">https://launchpad.net/bugs/1836595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</w:p>
        </w:tc>
        <w:tc>
          <w:p>
            <w:pPr>
              <w:pStyle w:val="Compact"/>
              <w:jc w:val="left"/>
            </w:pPr>
            <w:hyperlink r:id="rId200">
              <w:r>
                <w:rPr>
                  <w:rStyle w:val="Hyperlink"/>
                </w:rPr>
                <w:t xml:space="preserve">https://launchpad.net/bugs/1186354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</w:p>
        </w:tc>
        <w:tc>
          <w:p>
            <w:pPr>
              <w:pStyle w:val="Compact"/>
              <w:jc w:val="left"/>
            </w:pPr>
            <w:hyperlink r:id="rId201">
              <w:r>
                <w:rPr>
                  <w:rStyle w:val="Hyperlink"/>
                </w:rPr>
                <w:t xml:space="preserve">https://launchpad.net/bugs/1014647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</w:p>
        </w:tc>
        <w:tc>
          <w:p>
            <w:pPr>
              <w:pStyle w:val="Compact"/>
              <w:jc w:val="left"/>
            </w:pPr>
            <w:hyperlink r:id="rId202">
              <w:r>
                <w:rPr>
                  <w:rStyle w:val="Hyperlink"/>
                </w:rPr>
                <w:t xml:space="preserve">https://launchpad.net/bugs/1311500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</w:p>
        </w:tc>
        <w:tc>
          <w:p>
            <w:pPr>
              <w:pStyle w:val="Compact"/>
              <w:jc w:val="left"/>
            </w:pPr>
            <w:hyperlink r:id="rId203">
              <w:r>
                <w:rPr>
                  <w:rStyle w:val="Hyperlink"/>
                </w:rPr>
                <w:t xml:space="preserve">https://launchpad.net/bugs/1161411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</w:p>
        </w:tc>
        <w:tc>
          <w:p>
            <w:pPr>
              <w:pStyle w:val="Compact"/>
              <w:jc w:val="left"/>
            </w:pPr>
            <w:hyperlink r:id="rId204">
              <w:r>
                <w:rPr>
                  <w:rStyle w:val="Hyperlink"/>
                </w:rPr>
                <w:t xml:space="preserve">https://launchpad.net/bugs/1540645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[179]</w:t>
            </w:r>
          </w:p>
        </w:tc>
        <w:tc>
          <w:p>
            <w:pPr>
              <w:pStyle w:val="Compact"/>
              <w:jc w:val="left"/>
            </w:pPr>
            <w:r>
              <w:t xml:space="preserve">heat-tempest-plugin</w:t>
            </w:r>
          </w:p>
        </w:tc>
        <w:tc>
          <w:p>
            <w:pPr>
              <w:pStyle w:val="Compact"/>
              <w:jc w:val="left"/>
            </w:pPr>
            <w:hyperlink r:id="rId205">
              <w:r>
                <w:rPr>
                  <w:rStyle w:val="Hyperlink"/>
                </w:rPr>
                <w:t xml:space="preserve">https://opendev.org/openstack/heat-tempest-plugin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[180]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</w:p>
        </w:tc>
        <w:tc>
          <w:p>
            <w:pPr>
              <w:pStyle w:val="Compact"/>
              <w:jc w:val="left"/>
            </w:pPr>
            <w:hyperlink r:id="rId206">
              <w:r>
                <w:rPr>
                  <w:rStyle w:val="Hyperlink"/>
                </w:rPr>
                <w:t xml:space="preserve">https://storyboard.openstack.org/#!/story/2007804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</w:p>
        </w:tc>
        <w:tc>
          <w:p>
            <w:pPr>
              <w:pStyle w:val="Compact"/>
              <w:jc w:val="left"/>
            </w:pPr>
            <w:hyperlink r:id="rId207">
              <w:r>
                <w:rPr>
                  <w:rStyle w:val="Hyperlink"/>
                </w:rPr>
                <w:t xml:space="preserve">https://gerrit.opnfv.org/gerrit/69926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[182]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</w:p>
        </w:tc>
        <w:tc>
          <w:p>
            <w:pPr>
              <w:pStyle w:val="Compact"/>
              <w:jc w:val="left"/>
            </w:pPr>
            <w:hyperlink r:id="rId208">
              <w:r>
                <w:rPr>
                  <w:rStyle w:val="Hyperlink"/>
                </w:rPr>
                <w:t xml:space="preserve">https://gerrit.opnfv.org/gerrit/69931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[183]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</w:p>
        </w:tc>
        <w:tc>
          <w:p>
            <w:pPr>
              <w:pStyle w:val="Compact"/>
              <w:jc w:val="left"/>
            </w:pPr>
            <w:hyperlink r:id="rId209">
              <w:r>
                <w:rPr>
                  <w:rStyle w:val="Hyperlink"/>
                </w:rPr>
                <w:t xml:space="preserve">https://gerrit.opnfv.org/gerrit/70004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[184]</w:t>
            </w:r>
          </w:p>
        </w:tc>
        <w:tc>
          <w:p>
            <w:pPr>
              <w:pStyle w:val="Compact"/>
              <w:jc w:val="left"/>
            </w:pPr>
            <w:r>
              <w:t xml:space="preserve">tempest-horizon</w:t>
            </w:r>
          </w:p>
        </w:tc>
        <w:tc>
          <w:p>
            <w:pPr>
              <w:pStyle w:val="Compact"/>
              <w:jc w:val="left"/>
            </w:pPr>
            <w:hyperlink r:id="rId210">
              <w:r>
                <w:rPr>
                  <w:rStyle w:val="Hyperlink"/>
                </w:rPr>
                <w:t xml:space="preserve">https://github.com/openstack/tempest-horizon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[185]</w:t>
            </w:r>
          </w:p>
        </w:tc>
        <w:tc>
          <w:p>
            <w:pPr>
              <w:pStyle w:val="Compact"/>
              <w:jc w:val="left"/>
            </w:pPr>
            <w:r>
              <w:t xml:space="preserve">Functest Healthcheck</w:t>
            </w:r>
          </w:p>
        </w:tc>
        <w:tc>
          <w:p>
            <w:pPr>
              <w:pStyle w:val="Compact"/>
              <w:jc w:val="left"/>
            </w:pPr>
            <w:hyperlink r:id="rId211">
              <w:r>
                <w:rPr>
                  <w:rStyle w:val="Hyperlink"/>
                </w:rPr>
                <w:t xml:space="preserve">https://git.opnfv.org/functest/tree/docker/healthcheck/testcases.yaml?h=stable%2Fwallaby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[186]</w:t>
            </w:r>
          </w:p>
        </w:tc>
        <w:tc>
          <w:p>
            <w:pPr>
              <w:pStyle w:val="Compact"/>
              <w:jc w:val="left"/>
            </w:pPr>
            <w:r>
              <w:t xml:space="preserve">Functest Benchmarking CNTT</w:t>
            </w:r>
          </w:p>
        </w:tc>
        <w:tc>
          <w:p>
            <w:pPr>
              <w:pStyle w:val="Compact"/>
              <w:jc w:val="left"/>
            </w:pPr>
            <w:hyperlink r:id="rId212">
              <w:r>
                <w:rPr>
                  <w:rStyle w:val="Hyperlink"/>
                </w:rPr>
                <w:t xml:space="preserve">https://git.opnfv.org/functest/tree/docker/benchmarking-cntt/testcases.yaml?h=stable%2Fwallaby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[187]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hyperlink r:id="rId213">
              <w:r>
                <w:rPr>
                  <w:rStyle w:val="Hyperlink"/>
                </w:rPr>
                <w:t xml:space="preserve">http://artifacts.opnfv.org/functest/KDBNITEN317M/functest-opnfv-functest-benchmarking-cntt-wallaby-rally_full_cntt-run-5/rally_full_cntt/rally_full_cntt.html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[188]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hyperlink r:id="rId214">
              <w:r>
                <w:rPr>
                  <w:rStyle w:val="Hyperlink"/>
                </w:rPr>
                <w:t xml:space="preserve">http://artifacts.opnfv.org/functest/KDBNITEN317M/functest-opnfv-functest-benchmarking-cntt-wallaby-rally_jobs_cntt-run-5/rally_jobs_cntt/rally_jobs_cntt.html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[189]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hyperlink r:id="rId215">
              <w:r>
                <w:rPr>
                  <w:rStyle w:val="Hyperlink"/>
                </w:rPr>
                <w:t xml:space="preserve">http://vmtp.readthedocs.io/en/latest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[190]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hyperlink r:id="rId216">
              <w:r>
                <w:rPr>
                  <w:rStyle w:val="Hyperlink"/>
                </w:rPr>
                <w:t xml:space="preserve">https://pyshaker.readthedocs.io/en/latest/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[191]</w:t>
            </w:r>
          </w:p>
        </w:tc>
        <w:tc>
          <w:p>
            <w:pPr>
              <w:pStyle w:val="Compact"/>
              <w:jc w:val="left"/>
            </w:pPr>
            <w:r>
              <w:t xml:space="preserve">VMTP scenarios</w:t>
            </w:r>
          </w:p>
        </w:tc>
        <w:tc>
          <w:p>
            <w:pPr>
              <w:pStyle w:val="Compact"/>
              <w:jc w:val="left"/>
            </w:pPr>
            <w:hyperlink r:id="rId217">
              <w:r>
                <w:rPr>
                  <w:rStyle w:val="Hyperlink"/>
                </w:rPr>
                <w:t xml:space="preserve">http://artifacts.opnfv.org/functest/KDBNITEN317M/functest-opnfv-functest-benchmarking-wallaby-vmtp-run-8/vmtp/vmtp.json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[192]</w:t>
            </w:r>
          </w:p>
        </w:tc>
        <w:tc>
          <w:p>
            <w:pPr>
              <w:pStyle w:val="Compact"/>
              <w:jc w:val="left"/>
            </w:pPr>
            <w:r>
              <w:t xml:space="preserve">Functest VMTP</w:t>
            </w:r>
          </w:p>
        </w:tc>
        <w:tc>
          <w:p>
            <w:pPr>
              <w:pStyle w:val="Compact"/>
              <w:jc w:val="left"/>
            </w:pPr>
            <w:hyperlink r:id="rId218">
              <w:r>
                <w:rPr>
                  <w:rStyle w:val="Hyperlink"/>
                </w:rPr>
                <w:t xml:space="preserve">http://artifacts.opnfv.org/functest/KDBNITEN317M/functest-opnfv-functest-benchmarking-wallaby-vmtp-run-8/vmtp/vmtp.html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[193]</w:t>
            </w:r>
          </w:p>
        </w:tc>
        <w:tc>
          <w:p>
            <w:pPr>
              <w:pStyle w:val="Compact"/>
              <w:jc w:val="left"/>
            </w:pPr>
            <w:r>
              <w:t xml:space="preserve">Shaker scenarios</w:t>
            </w:r>
          </w:p>
        </w:tc>
        <w:tc>
          <w:p>
            <w:pPr>
              <w:pStyle w:val="Compact"/>
              <w:jc w:val="left"/>
            </w:pPr>
            <w:hyperlink r:id="rId219">
              <w:r>
                <w:rPr>
                  <w:rStyle w:val="Hyperlink"/>
                </w:rPr>
                <w:t xml:space="preserve">http://artifacts.opnfv.org/functest/KDBNITEN317M/functest-opnfv-functest-benchmarking-wallaby-shaker-run-8/shaker/report.json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[194]</w:t>
            </w:r>
          </w:p>
        </w:tc>
        <w:tc>
          <w:p>
            <w:pPr>
              <w:pStyle w:val="Compact"/>
              <w:jc w:val="left"/>
            </w:pPr>
            <w:r>
              <w:t xml:space="preserve">Functest VNF</w:t>
            </w:r>
          </w:p>
        </w:tc>
        <w:tc>
          <w:p>
            <w:pPr>
              <w:pStyle w:val="Compact"/>
              <w:jc w:val="left"/>
            </w:pPr>
            <w:hyperlink r:id="rId220">
              <w:r>
                <w:rPr>
                  <w:rStyle w:val="Hyperlink"/>
                </w:rPr>
                <w:t xml:space="preserve">https://git.opnfv.org/functest/tree/docker/vnf/testcases.yaml?h=stable%2Fwallaby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[195]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</w:t>
            </w:r>
          </w:p>
        </w:tc>
        <w:tc>
          <w:p>
            <w:pPr>
              <w:pStyle w:val="Compact"/>
              <w:jc w:val="left"/>
            </w:pPr>
            <w:hyperlink r:id="rId221">
              <w:r>
                <w:rPr>
                  <w:rStyle w:val="Hyperlink"/>
                </w:rPr>
                <w:t xml:space="preserve">https://clearwater.readthedocs.io/en/stable/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[196]</w:t>
            </w:r>
          </w:p>
        </w:tc>
        <w:tc>
          <w:p>
            <w:pPr>
              <w:pStyle w:val="Compact"/>
              <w:jc w:val="left"/>
            </w:pPr>
            <w:r>
              <w:t xml:space="preserve">VyOS vRouter</w:t>
            </w:r>
          </w:p>
        </w:tc>
        <w:tc>
          <w:p>
            <w:pPr>
              <w:pStyle w:val="Compact"/>
              <w:jc w:val="left"/>
            </w:pPr>
            <w:hyperlink r:id="rId222">
              <w:r>
                <w:rPr>
                  <w:rStyle w:val="Hyperlink"/>
                </w:rPr>
                <w:t xml:space="preserve">https://www.vyos.io/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[197]</w:t>
            </w:r>
          </w:p>
        </w:tc>
        <w:tc>
          <w:p>
            <w:pPr>
              <w:pStyle w:val="Compact"/>
              <w:jc w:val="left"/>
            </w:pPr>
            <w:r>
              <w:t xml:space="preserve">OpenAirInterface vEPC</w:t>
            </w:r>
          </w:p>
        </w:tc>
        <w:tc>
          <w:p>
            <w:pPr>
              <w:pStyle w:val="Compact"/>
              <w:jc w:val="left"/>
            </w:pPr>
            <w:hyperlink r:id="rId223">
              <w:r>
                <w:rPr>
                  <w:rStyle w:val="Hyperlink"/>
                </w:rPr>
                <w:t xml:space="preserve">https://www.openairinterface.org/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[198]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hyperlink r:id="rId224">
              <w:r>
                <w:rPr>
                  <w:rStyle w:val="Hyperlink"/>
                </w:rPr>
                <w:t xml:space="preserve">https://cloudify.co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[199]</w:t>
            </w:r>
          </w:p>
        </w:tc>
        <w:tc>
          <w:p>
            <w:pPr>
              <w:pStyle w:val="Compact"/>
              <w:jc w:val="left"/>
            </w:pPr>
            <w:r>
              <w:t xml:space="preserve">Juju</w:t>
            </w:r>
          </w:p>
        </w:tc>
        <w:tc>
          <w:p>
            <w:pPr>
              <w:pStyle w:val="Compact"/>
              <w:jc w:val="left"/>
            </w:pPr>
            <w:hyperlink r:id="rId225">
              <w:r>
                <w:rPr>
                  <w:rStyle w:val="Hyperlink"/>
                </w:rPr>
                <w:t xml:space="preserve">https://jaas.ai/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[200]</w:t>
            </w:r>
          </w:p>
        </w:tc>
        <w:tc>
          <w:p>
            <w:pPr>
              <w:pStyle w:val="Compact"/>
              <w:jc w:val="left"/>
            </w:pPr>
            <w:r>
              <w:t xml:space="preserve">clearwater-live-test</w:t>
            </w:r>
          </w:p>
        </w:tc>
        <w:tc>
          <w:p>
            <w:pPr>
              <w:pStyle w:val="Compact"/>
              <w:jc w:val="left"/>
            </w:pPr>
            <w:hyperlink r:id="rId226">
              <w:r>
                <w:rPr>
                  <w:rStyle w:val="Hyperlink"/>
                </w:rPr>
                <w:t xml:space="preserve">https://github.com/Metaswitch/clearwater-live-test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[201]</w:t>
            </w:r>
          </w:p>
        </w:tc>
        <w:tc>
          <w:p>
            <w:pPr>
              <w:pStyle w:val="Compact"/>
              <w:jc w:val="left"/>
            </w:pPr>
            <w:r>
              <w:t xml:space="preserve">Docker HTTP/HTTPS proxy</w:t>
            </w:r>
          </w:p>
        </w:tc>
        <w:tc>
          <w:p>
            <w:pPr>
              <w:pStyle w:val="Compact"/>
              <w:jc w:val="left"/>
            </w:pPr>
            <w:hyperlink r:id="rId227">
              <w:r>
                <w:rPr>
                  <w:rStyle w:val="Hyperlink"/>
                </w:rPr>
                <w:t xml:space="preserve">https://docs.docker.com/config/daemon/systemd/#httphttps-proxy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[202]</w:t>
            </w:r>
          </w:p>
        </w:tc>
        <w:tc>
          <w:p>
            <w:pPr>
              <w:pStyle w:val="Compact"/>
              <w:jc w:val="left"/>
            </w:pPr>
            <w:r>
              <w:t xml:space="preserve">OpenStack Autoscaling with Heat</w:t>
            </w:r>
          </w:p>
        </w:tc>
        <w:tc>
          <w:p>
            <w:pPr>
              <w:pStyle w:val="Compact"/>
              <w:jc w:val="left"/>
            </w:pPr>
            <w:hyperlink r:id="rId228">
              <w:r>
                <w:rPr>
                  <w:rStyle w:val="Hyperlink"/>
                </w:rPr>
                <w:t xml:space="preserve">https://docs.openstack.org/senlin/latest/scenarios/autoscaling_heat.html</w:t>
              </w:r>
            </w:hyperlink>
          </w:p>
        </w:tc>
      </w:tr>
    </w:tbl>
    <w:p>
      <w:pPr>
        <w:pStyle w:val="Heading1"/>
      </w:pPr>
      <w:bookmarkStart w:id="229" w:name="architecture-requirements"/>
      <w:r>
        <w:t xml:space="preserve">Architecture Requirements</w:t>
      </w:r>
      <w:bookmarkEnd w:id="229"/>
    </w:p>
    <w:p>
      <w:pPr>
        <w:pStyle w:val="FirstParagraph"/>
      </w:pPr>
      <w:r>
        <w:t xml:space="preserve">This chapter includes both "Requirements" that must be satisfied in an</w:t>
      </w:r>
      <w:r>
        <w:t xml:space="preserve"> </w:t>
      </w:r>
      <w:r>
        <w:t xml:space="preserve">RA-1 conformant implementation and "Recommendations" that are optional</w:t>
      </w:r>
      <w:r>
        <w:t xml:space="preserve"> </w:t>
      </w:r>
      <w:r>
        <w:t xml:space="preserve">for implementation.</w:t>
      </w:r>
    </w:p>
    <w:p>
      <w:pPr>
        <w:pStyle w:val="Heading2"/>
      </w:pPr>
      <w:bookmarkStart w:id="230" w:name="reference-model-requirements"/>
      <w:r>
        <w:t xml:space="preserve">Reference Model Requirements</w:t>
      </w:r>
      <w:bookmarkEnd w:id="230"/>
    </w:p>
    <w:p>
      <w:pPr>
        <w:pStyle w:val="FirstParagraph"/>
      </w:pPr>
      <w:r>
        <w:t xml:space="preserve">The tables below contain the requirements from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cover the Basic and High-Performance profiles.</w:t>
      </w:r>
    </w:p>
    <w:p>
      <w:pPr>
        <w:pStyle w:val="BodyText"/>
      </w:pPr>
      <w:r>
        <w:t xml:space="preserve">To ensure alignment with the infrastructure profile catalogue, the</w:t>
      </w:r>
      <w:r>
        <w:t xml:space="preserve"> </w:t>
      </w:r>
      <w:r>
        <w:t xml:space="preserve">following requirements are referenced through: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Software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Hardware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Management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Security</w:t>
      </w:r>
    </w:p>
    <w:p>
      <w:pPr>
        <w:pStyle w:val="Heading3"/>
      </w:pPr>
      <w:bookmarkStart w:id="231" w:name="Xac58f3701c7cc305eed8d42880ac8b2f4aefb27"/>
      <w:r>
        <w:t xml:space="preserve">Cloud Infrastructure Software Profile Requirements for Compute</w:t>
      </w:r>
      <w:bookmarkEnd w:id="231"/>
    </w:p>
    <w:p>
      <w:pPr>
        <w:pStyle w:val="TableCaption"/>
      </w:pPr>
      <w:r>
        <w:t xml:space="preserve">Reference Model Requirements: Cloud Infrastructure Software</w:t>
      </w:r>
      <w:r>
        <w:t xml:space="preserve"> </w:t>
      </w:r>
      <w:r>
        <w:t xml:space="preserve">Profile Capabilities</w:t>
      </w:r>
    </w:p>
    <w:tbl>
      <w:tblPr>
        <w:tblStyle w:val="Table"/>
        <w:tblW w:type="pct" w:w="5000.0"/>
        <w:tblLook w:firstRow="1"/>
        <w:tblCaption w:val="Reference Model Requirements: Cloud Infrastructure Software Profile Capabilitie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e.cap.001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vCPU that can be assigned to a single instance by the</w:t>
            </w:r>
            <w:r>
              <w:t xml:space="preserve"> </w:t>
            </w: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e.cap.002</w:t>
            </w:r>
          </w:p>
        </w:tc>
        <w:tc>
          <w:p>
            <w:pPr>
              <w:pStyle w:val="Compact"/>
              <w:jc w:val="left"/>
            </w:pPr>
            <w:r>
              <w:t xml:space="preserve">Max memory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e.cap.003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e.cap.004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connection points that can be assigned to a single</w:t>
            </w:r>
            <w:r>
              <w:t xml:space="preserve"> </w:t>
            </w:r>
            <w:r>
              <w:t xml:space="preserve">instance by the 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e.cap.005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attached / mounted to an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e.cap.006 /</w:t>
            </w:r>
          </w:p>
          <w:p>
            <w:pPr>
              <w:jc w:val="left"/>
            </w:pPr>
            <w:r>
              <w:t xml:space="preserve">infra.com.cfg.003</w:t>
            </w:r>
          </w:p>
        </w:tc>
        <w:tc>
          <w:p>
            <w:pPr>
              <w:pStyle w:val="Compact"/>
              <w:jc w:val="left"/>
            </w:pPr>
            <w:r>
              <w:t xml:space="preserve">CPU pinning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e.cap.007 /</w:t>
            </w:r>
          </w:p>
          <w:p>
            <w:pPr>
              <w:jc w:val="left"/>
            </w:pPr>
            <w:r>
              <w:t xml:space="preserve">infra.com.cfg.002</w:t>
            </w:r>
          </w:p>
        </w:tc>
        <w:tc>
          <w:p>
            <w:pPr>
              <w:pStyle w:val="Compact"/>
              <w:jc w:val="left"/>
            </w:pPr>
            <w:r>
              <w:t xml:space="preserve">NUMA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e.cap.018 /</w:t>
            </w:r>
          </w:p>
          <w:p>
            <w:pPr>
              <w:jc w:val="left"/>
            </w:pPr>
            <w:r>
              <w:t xml:space="preserve">infra.com.cfg.005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 (SMT) enabled</w:t>
            </w:r>
          </w:p>
        </w:tc>
        <w:tc>
          <w:p>
            <w:pPr>
              <w:pStyle w:val="Compact"/>
              <w:jc w:val="left"/>
            </w:pPr>
            <w:r>
              <w:t xml:space="preserve">Must</w:t>
            </w:r>
          </w:p>
        </w:tc>
        <w:tc>
          <w:p>
            <w:pPr>
              <w:pStyle w:val="Compact"/>
              <w:jc w:val="left"/>
            </w:pPr>
            <w:r>
              <w:t xml:space="preserve">Optional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i.cap.018 /</w:t>
            </w:r>
          </w:p>
          <w:p>
            <w:pPr>
              <w:jc w:val="left"/>
            </w:pPr>
            <w:r>
              <w:t xml:space="preserve">infra.com.cfg.004</w:t>
            </w:r>
          </w:p>
        </w:tc>
        <w:tc>
          <w:p>
            <w:pPr>
              <w:pStyle w:val="Compact"/>
              <w:jc w:val="left"/>
            </w:pPr>
            <w:r>
              <w:t xml:space="preserve">Huge pages configured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</w:tbl>
    <w:p>
      <w:pPr>
        <w:pStyle w:val="BodyText"/>
      </w:pPr>
      <w:r>
        <w:t xml:space="preserve">[*] Defined in the .bronze configuration in "Storage extensions"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3"/>
      </w:pPr>
      <w:bookmarkStart w:id="232" w:name="X9b588924c1a063703813419f8a0b76983ba56c1"/>
      <w:r>
        <w:t xml:space="preserve">Cloud Infrastructure Software Profile Extensions Requirements for Compute</w:t>
      </w:r>
      <w:bookmarkEnd w:id="232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Compute</w:t>
      </w:r>
    </w:p>
    <w:tbl>
      <w:tblPr>
        <w:tblStyle w:val="Table"/>
        <w:tblW w:type="pct" w:w="5000.0"/>
        <w:tblLook w:firstRow="1"/>
        <w:tblCaption w:val="Cloud Infrastructure Software Profile Extensions Requirements for Comput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e.cap.008 /</w:t>
            </w:r>
          </w:p>
          <w:p>
            <w:pPr>
              <w:jc w:val="left"/>
            </w:pPr>
            <w:r>
              <w:t xml:space="preserve">infra.com.acc.cfg.001</w:t>
            </w:r>
          </w:p>
        </w:tc>
        <w:tc>
          <w:p>
            <w:pPr>
              <w:pStyle w:val="Compact"/>
              <w:jc w:val="left"/>
            </w:pPr>
            <w:r>
              <w:t xml:space="preserve">IPSec Acceleration using the virtio-ipsec interface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e.cap.010 /</w:t>
            </w:r>
          </w:p>
          <w:p>
            <w:pPr>
              <w:jc w:val="left"/>
            </w:pPr>
            <w:r>
              <w:t xml:space="preserve">infra.com.acc.cfg.002</w:t>
            </w:r>
          </w:p>
        </w:tc>
        <w:tc>
          <w:p>
            <w:pPr>
              <w:pStyle w:val="Compact"/>
              <w:jc w:val="left"/>
            </w:pPr>
            <w:r>
              <w:t xml:space="preserve">Transcoding Acceleration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>
            <w:pPr>
              <w:pStyle w:val="Compact"/>
              <w:jc w:val="left"/>
            </w:pPr>
            <w:r>
              <w:t xml:space="preserve">Video Transcoding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e.cap.011 /</w:t>
            </w:r>
          </w:p>
          <w:p>
            <w:pPr>
              <w:jc w:val="left"/>
            </w:pPr>
            <w:r>
              <w:t xml:space="preserve">infra.com.acc.cfg.003</w:t>
            </w:r>
          </w:p>
        </w:tc>
        <w:tc>
          <w:p>
            <w:pPr>
              <w:pStyle w:val="Compact"/>
              <w:jc w:val="left"/>
            </w:pPr>
            <w:r>
              <w:t xml:space="preserve">Programmable Acceleration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>
            <w:pPr>
              <w:pStyle w:val="Compact"/>
              <w:jc w:val="left"/>
            </w:pPr>
            <w:r>
              <w:t xml:space="preserve">Accelerator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e.cap.012</w:t>
            </w:r>
          </w:p>
        </w:tc>
        <w:tc>
          <w:p>
            <w:pPr>
              <w:pStyle w:val="Compact"/>
              <w:jc w:val="left"/>
            </w:pPr>
            <w:r>
              <w:t xml:space="preserve">Enhanced Cache Management: L=Lean; E=Equal; X=eXpanded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infra.com.acc.cfg.004</w:t>
            </w:r>
          </w:p>
        </w:tc>
        <w:tc>
          <w:p>
            <w:pPr>
              <w:pStyle w:val="Compact"/>
              <w:jc w:val="left"/>
            </w:pPr>
            <w:r>
              <w:t xml:space="preserve">Hardware coprocessor support (GPU/NPU)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infra.com.acc.cfg.005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</w:tbl>
    <w:p>
      <w:pPr>
        <w:pStyle w:val="Heading3"/>
      </w:pPr>
      <w:bookmarkStart w:id="233" w:name="Xaac58cd6200d772dcc9c1f92c864776a1d32363"/>
      <w:r>
        <w:t xml:space="preserve">Cloud Infrastructure Software Profile Requirements for Networking</w:t>
      </w:r>
      <w:bookmarkEnd w:id="233"/>
    </w:p>
    <w:p>
      <w:pPr>
        <w:pStyle w:val="FirstParagraph"/>
      </w:pPr>
      <w:r>
        <w:t xml:space="preserve">The features and configuration requirements related to virtual</w:t>
      </w:r>
      <w:r>
        <w:t xml:space="preserve"> </w:t>
      </w:r>
      <w:r>
        <w:t xml:space="preserve">networking for the two (2) types of Cloud Infrastructure Profiles are</w:t>
      </w:r>
      <w:r>
        <w:t xml:space="preserve"> </w:t>
      </w:r>
      <w:r>
        <w:t xml:space="preserve">specified below followed by networking bandwidth requirements.</w:t>
      </w:r>
    </w:p>
    <w:p>
      <w:pPr>
        <w:pStyle w:val="TableCaption"/>
      </w:pPr>
      <w:r>
        <w:t xml:space="preserve">Reference Model Requirements - Virtual Networking</w:t>
      </w:r>
    </w:p>
    <w:tbl>
      <w:tblPr>
        <w:tblStyle w:val="Table"/>
        <w:tblW w:type="pct" w:w="5000.0"/>
        <w:tblLook w:firstRow="1"/>
        <w:tblCaption w:val="Reference Model Requirements - Virtual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infra.net.cfg.001</w:t>
            </w:r>
          </w:p>
        </w:tc>
        <w:tc>
          <w:p>
            <w:pPr>
              <w:pStyle w:val="Compact"/>
              <w:jc w:val="left"/>
            </w:pPr>
            <w:r>
              <w:t xml:space="preserve">IO virtualisation using virtio1.1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virtualisation-layer">
              <w:r>
                <w:rPr>
                  <w:rStyle w:val="Hyperlink"/>
                </w:rPr>
                <w:t xml:space="preserve">Virtualisation layer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infra.net.cfg.002</w:t>
            </w:r>
          </w:p>
        </w:tc>
        <w:tc>
          <w:p>
            <w:pPr>
              <w:pStyle w:val="Compact"/>
              <w:jc w:val="left"/>
            </w:pPr>
            <w:r>
              <w:t xml:space="preserve">The overlay network encapsulation protocol needs to enable ECMP in the</w:t>
            </w:r>
            <w:r>
              <w:t xml:space="preserve"> </w:t>
            </w:r>
            <w:r>
              <w:t xml:space="preserve">underlay to take advantage of the scale-out features of the network fabric</w:t>
            </w:r>
          </w:p>
        </w:tc>
        <w:tc>
          <w:p>
            <w:pPr>
              <w:pStyle w:val="Compact"/>
              <w:jc w:val="left"/>
            </w:pPr>
            <w:r>
              <w:t xml:space="preserve">Must support VXLAN, MPLSoUDP, GENEVE, other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infra.net.cfg.003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infra.net.cfg.004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infra.net.cfg.005</w:t>
            </w:r>
          </w:p>
        </w:tc>
        <w:tc>
          <w:p>
            <w:pPr>
              <w:pStyle w:val="Compact"/>
              <w:jc w:val="left"/>
            </w:pPr>
            <w:r>
              <w:t xml:space="preserve">SFC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infra.net.cfg.006</w:t>
            </w:r>
          </w:p>
        </w:tc>
        <w:tc>
          <w:p>
            <w:pPr>
              <w:pStyle w:val="Compact"/>
              <w:jc w:val="left"/>
            </w:pPr>
            <w:r>
              <w:t xml:space="preserve">Traffic patterns symmetry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BodyText"/>
      </w:pPr>
      <w:r>
        <w:t xml:space="preserve">The required number of connection points to an instance is described in</w:t>
      </w:r>
      <w:r>
        <w:t xml:space="preserve"> </w:t>
      </w:r>
      <w:r>
        <w:rPr>
          <w:rStyle w:val="VerbatimChar"/>
        </w:rPr>
        <w:t xml:space="preserve">e.cap.004</w:t>
      </w:r>
      <w:r>
        <w:t xml:space="preserve"> </w:t>
      </w:r>
      <w:hyperlink w:anchor="Xf64dd8c92190417a38d834b0c92eee4be757761">
        <w:r>
          <w:rPr>
            <w:rStyle w:val="Hyperlink"/>
          </w:rPr>
          <w:t xml:space="preserve">above</w:t>
        </w:r>
      </w:hyperlink>
      <w:r>
        <w:t xml:space="preserve">. The table below specifies the required</w:t>
      </w:r>
      <w:r>
        <w:t xml:space="preserve"> </w:t>
      </w:r>
      <w:r>
        <w:t xml:space="preserve">bandwidth of those connection points.</w:t>
      </w:r>
    </w:p>
    <w:p>
      <w:pPr>
        <w:pStyle w:val="TableCaption"/>
      </w:pPr>
      <w:r>
        <w:t xml:space="preserve">Reference Model Requirements - Network Interface Specifications</w:t>
      </w:r>
    </w:p>
    <w:tbl>
      <w:tblPr>
        <w:tblStyle w:val="Table"/>
        <w:tblW w:type="pct" w:w="5000.0"/>
        <w:tblLook w:firstRow="1"/>
        <w:tblCaption w:val="Reference Model Requirements - Network Interface Specification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 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n1, n2, n3, n4, n5, n6</w:t>
            </w:r>
          </w:p>
        </w:tc>
        <w:tc>
          <w:p>
            <w:pPr>
              <w:pStyle w:val="Compact"/>
              <w:jc w:val="left"/>
            </w:pPr>
            <w:r>
              <w:t xml:space="preserve">1, 2, 3, 4, 5, 6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n10, n20, n30, n40, n50, n60</w:t>
            </w:r>
          </w:p>
        </w:tc>
        <w:tc>
          <w:p>
            <w:pPr>
              <w:pStyle w:val="Compact"/>
              <w:jc w:val="left"/>
            </w:pPr>
            <w:r>
              <w:t xml:space="preserve">10, 20, 30, 40, 50, 60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n25, n50, n75, n100, n125, n150</w:t>
            </w:r>
          </w:p>
        </w:tc>
        <w:tc>
          <w:p>
            <w:pPr>
              <w:pStyle w:val="Compact"/>
              <w:jc w:val="left"/>
            </w:pPr>
            <w:r>
              <w:t xml:space="preserve">25, 50, 75, 100, 125, 150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n50, n100, n150, n200, n250, n300</w:t>
            </w:r>
          </w:p>
        </w:tc>
        <w:tc>
          <w:p>
            <w:pPr>
              <w:pStyle w:val="Compact"/>
              <w:jc w:val="left"/>
            </w:pPr>
            <w:r>
              <w:t xml:space="preserve">50, 100, 150, 200, 250, 300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n100, n200, n300, n400, n500, n600</w:t>
            </w:r>
          </w:p>
        </w:tc>
        <w:tc>
          <w:p>
            <w:pPr>
              <w:pStyle w:val="Compact"/>
              <w:jc w:val="left"/>
            </w:pPr>
            <w:r>
              <w:t xml:space="preserve">100, 200, 300, 400, 500, 600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4" w:name="Xf2ce07ffd667137cd15fb69ab404f5aea2124ee"/>
      <w:r>
        <w:t xml:space="preserve">Cloud Infrastructure Software Profile Extensions Requirements for Networking</w:t>
      </w:r>
      <w:bookmarkEnd w:id="234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Networking</w:t>
      </w:r>
    </w:p>
    <w:tbl>
      <w:tblPr>
        <w:tblStyle w:val="Table"/>
        <w:tblW w:type="pct" w:w="5000.0"/>
        <w:tblLook w:firstRow="1"/>
        <w:tblCaption w:val="Cloud Infrastructure Software Profile Extensions Requirements for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e.cap.019 /</w:t>
            </w:r>
          </w:p>
          <w:p>
            <w:pPr>
              <w:jc w:val="left"/>
            </w:pPr>
            <w:r>
              <w:t xml:space="preserve">infra.net.acc.cfg.001</w:t>
            </w:r>
          </w:p>
        </w:tc>
        <w:tc>
          <w:p>
            <w:pPr>
              <w:pStyle w:val="Compact"/>
              <w:jc w:val="left"/>
            </w:pPr>
            <w:r>
              <w:t xml:space="preserve">vSwitch optimisation (DPDK)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network-quality-of-service">
              <w:r>
                <w:rPr>
                  <w:rStyle w:val="Hyperlink"/>
                </w:rPr>
                <w:t xml:space="preserve">Network quality of service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infra.net.acc.cfg.002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 (for HW Offload)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infra.net.acc.cfg.003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infra.net.acc.cfg.004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 Interface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5" w:name="Xa1e5c28266a5d0857b58858c7cfd15d4711736e"/>
      <w:r>
        <w:t xml:space="preserve">Cloud Infrastructure Software Profile Requirements for Storage</w:t>
      </w:r>
      <w:bookmarkEnd w:id="235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Block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inder">
              <w:r>
                <w:rPr>
                  <w:rStyle w:val="Hyperlink"/>
                </w:rPr>
                <w:t xml:space="preserve">Cinder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infra.stg.cfg.003</w:t>
            </w:r>
          </w:p>
        </w:tc>
        <w:tc>
          <w:p>
            <w:pPr>
              <w:pStyle w:val="Compact"/>
              <w:jc w:val="left"/>
            </w:pPr>
            <w:r>
              <w:t xml:space="preserve">Storage with replication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transaction-volume-considerations">
              <w:r>
                <w:rPr>
                  <w:rStyle w:val="Hyperlink"/>
                </w:rPr>
                <w:t xml:space="preserve">Transaction Volume Considerations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infra.stg.cfg.004</w:t>
            </w:r>
          </w:p>
        </w:tc>
        <w:tc>
          <w:p>
            <w:pPr>
              <w:pStyle w:val="Compact"/>
              <w:jc w:val="left"/>
            </w:pPr>
            <w:r>
              <w:t xml:space="preserve">Storage with encryption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</w:tbl>
    <w:p>
      <w:pPr>
        <w:pStyle w:val="Heading3"/>
      </w:pPr>
      <w:bookmarkStart w:id="236" w:name="Xe8ec80c0d4193cd18b03b2f3e395c4bf2f1673c"/>
      <w:r>
        <w:t xml:space="preserve">Cloud Infrastructure Software Profile Extensions Requirements for Storage</w:t>
      </w:r>
      <w:bookmarkEnd w:id="236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Extensions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Extensions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Storage Intensive High-performance storage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High Capacity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7" w:name="Xa47a3e90ec145d9ada2f9127d0e222554822bee"/>
      <w:r>
        <w:t xml:space="preserve">Cloud Infrastructure Hardware Profile Requirements</w:t>
      </w:r>
      <w:bookmarkEnd w:id="237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infra.hw.001</w:t>
            </w:r>
          </w:p>
        </w:tc>
        <w:tc>
          <w:p>
            <w:pPr>
              <w:pStyle w:val="Compact"/>
              <w:jc w:val="left"/>
            </w:pPr>
            <w:r>
              <w:t xml:space="preserve">CPU Architecture (Values such as x64, ARM, etc.)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infra.hw.cpu.cfg.001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CPU (Sockets)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infra.hw.cpu.cfg.002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Cores per CPU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infra.hw.cpu.cfg.003</w:t>
            </w:r>
          </w:p>
        </w:tc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infra.hw.cpu.cfg.004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Multithreading/Symmetric Multiprocessing (SMT/SMP)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infra.hw.stg.hdd.cfg.001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HDD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infra.hw.stg.ssd.cfg.002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infra.hw.nic.cfg.001</w:t>
            </w:r>
          </w:p>
        </w:tc>
        <w:tc>
          <w:p>
            <w:pPr>
              <w:pStyle w:val="Compact"/>
              <w:jc w:val="left"/>
            </w:pPr>
            <w:r>
              <w:t xml:space="preserve">Total Number of NIC Ports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infra.hw.nic.cfg.002</w:t>
            </w:r>
          </w:p>
        </w:tc>
        <w:tc>
          <w:p>
            <w:pPr>
              <w:pStyle w:val="Compact"/>
              <w:jc w:val="left"/>
            </w:pPr>
            <w:r>
              <w:t xml:space="preserve">Port speed specified in Gbps (minimum values)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infra.hw.pci.cfg.001</w:t>
            </w:r>
          </w:p>
        </w:tc>
        <w:tc>
          <w:p>
            <w:pPr>
              <w:pStyle w:val="Compact"/>
              <w:jc w:val="left"/>
            </w:pPr>
            <w:r>
              <w:t xml:space="preserve">Number of PCIe slots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infra.hw.pci.cfg.002</w:t>
            </w:r>
          </w:p>
        </w:tc>
        <w:tc>
          <w:p>
            <w:pPr>
              <w:pStyle w:val="Compact"/>
              <w:jc w:val="left"/>
            </w:pPr>
            <w:r>
              <w:t xml:space="preserve">PCIe speed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infra.hw.pci.cfg.003</w:t>
            </w:r>
          </w:p>
        </w:tc>
        <w:tc>
          <w:p>
            <w:pPr>
              <w:pStyle w:val="Compact"/>
              <w:jc w:val="left"/>
            </w:pPr>
            <w:r>
              <w:t xml:space="preserve">PCIe Lanes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38" w:name="Xfb55418d932065aabd73a3b70348ad79898779f"/>
      <w:r>
        <w:t xml:space="preserve">Cloud Infrastructure Hardware Profile-Extensions Requirements</w:t>
      </w:r>
      <w:bookmarkEnd w:id="238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Extensions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Extensions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infra.hw.cac.cfg.001</w:t>
            </w:r>
          </w:p>
        </w:tc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infra.hw.cac.cfg.002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infra.hw.nac.cfg.001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infra.hw.nac.cfg.002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hyperlink w:anchor="X5321f8894cd11b8c9f1032462fcf716e8677b95">
              <w:r>
                <w:rPr>
                  <w:rStyle w:val="Hyperlink"/>
                </w:rPr>
                <w:t xml:space="preserve">Compute node configurations for Profiles and OpenStack Flavors</w:t>
              </w:r>
            </w:hyperlink>
          </w:p>
        </w:tc>
      </w:tr>
    </w:tbl>
    <w:p>
      <w:pPr>
        <w:pStyle w:val="Heading3"/>
      </w:pPr>
      <w:bookmarkStart w:id="239" w:name="Xc502b1b3b64b7a41bf8f91c8875a0d522e8db5c"/>
      <w:r>
        <w:t xml:space="preserve">Cloud Infrastructure Management Requirements</w:t>
      </w:r>
      <w:bookmarkEnd w:id="239"/>
    </w:p>
    <w:p>
      <w:pPr>
        <w:pStyle w:val="TableCaption"/>
      </w:pPr>
      <w:r>
        <w:t xml:space="preserve">Reference Model Requirements - Cloud Infrastructure</w:t>
      </w:r>
      <w:r>
        <w:t xml:space="preserve"> </w:t>
      </w:r>
      <w:r>
        <w:t xml:space="preserve">Management Requirements</w:t>
      </w:r>
    </w:p>
    <w:tbl>
      <w:tblPr>
        <w:tblStyle w:val="Table"/>
        <w:tblW w:type="pct" w:w="5000.0"/>
        <w:tblLook w:firstRow="1"/>
        <w:tblCaption w:val="Reference Model Requirements - Cloud Infrastructure Management Requirements"/>
      </w:tblPr>
      <w:tblGrid>
        <w:gridCol w:w="1188"/>
        <w:gridCol w:w="356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(common to all Profiles)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e.man.001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compute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e.man.002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storage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e.man.003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networking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e.man.004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isolate resources between tenants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tenant-isolation">
              <w:r>
                <w:rPr>
                  <w:rStyle w:val="Hyperlink"/>
                </w:rPr>
                <w:t xml:space="preserve">Tenant Isolation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e.man.005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manage workload software images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e.man.006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provide information related to allocated virtualised</w:t>
            </w:r>
            <w:r>
              <w:t xml:space="preserve"> </w:t>
            </w:r>
            <w:r>
              <w:t xml:space="preserve">resources per tenant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e.man.007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notify state changes of allocated 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e.man.008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expose performance information on virtualised</w:t>
            </w:r>
            <w:r>
              <w:t xml:space="preserve"> </w:t>
            </w:r>
            <w:r>
              <w:t xml:space="preserve">resources allocated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e.man.009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notify fault information on virtualised</w:t>
            </w:r>
            <w:r>
              <w:t xml:space="preserve"> </w:t>
            </w:r>
            <w:r>
              <w:t xml:space="preserve">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40" w:name="X73d4a917de18be4e65d0afdac2ddfcd6735c64d"/>
      <w:r>
        <w:t xml:space="preserve">Cloud Infrastructure Security Requirements</w:t>
      </w:r>
      <w:bookmarkEnd w:id="240"/>
    </w:p>
    <w:p>
      <w:pPr>
        <w:pStyle w:val="Heading4"/>
      </w:pPr>
      <w:bookmarkStart w:id="241" w:name="system-hardening-requirements"/>
      <w:r>
        <w:t xml:space="preserve">System Hardening Requirements</w:t>
      </w:r>
      <w:bookmarkEnd w:id="241"/>
    </w:p>
    <w:p>
      <w:pPr>
        <w:pStyle w:val="TableCaption"/>
      </w:pPr>
      <w:r>
        <w:t xml:space="preserve">Reference Model Requirements - System Hardening Requirements</w:t>
      </w:r>
    </w:p>
    <w:tbl>
      <w:tblPr>
        <w:tblStyle w:val="Table"/>
        <w:tblW w:type="pct" w:w="5000.0"/>
        <w:tblLook w:firstRow="1"/>
        <w:tblCaption w:val="Reference Model Requirements - System Hardening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sec.gen.001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maintain the specified configuration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Xb18e1dfe4d0931560214c6d3a058b5df0d2aa73">
              <w:r>
                <w:rPr>
                  <w:rStyle w:val="Hyperlink"/>
                </w:rPr>
                <w:t xml:space="preserve">Cloud Infrastructure provisioning and configuration management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systems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hardening as</w:t>
            </w:r>
            <w:r>
              <w:t xml:space="preserve"> </w:t>
            </w:r>
            <w:r>
              <w:t xml:space="preserve">defined in CIS Password Policy Guide</w:t>
            </w:r>
            <w:r>
              <w:t xml:space="preserve"> </w:t>
            </w:r>
            <w:hyperlink r:id="rId38">
              <w:r>
                <w:rPr>
                  <w:rStyle w:val="Hyperlink"/>
                </w:rPr>
                <w:t xml:space="preserve">[8]</w:t>
              </w:r>
            </w:hyperlink>
          </w:p>
        </w:tc>
        <w:tc>
          <w:p>
            <w:pPr>
              <w:pStyle w:val="Compact"/>
              <w:jc w:val="left"/>
            </w:pPr>
            <w:hyperlink w:anchor="password-policy">
              <w:r>
                <w:rPr>
                  <w:rStyle w:val="Hyperlink"/>
                </w:rPr>
                <w:t xml:space="preserve">Password policy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 root of</w:t>
            </w:r>
            <w:r>
              <w:t xml:space="preserve"> </w:t>
            </w:r>
            <w:r>
              <w:t xml:space="preserve">trust and secure boot</w:t>
            </w:r>
          </w:p>
        </w:tc>
        <w:tc>
          <w:p>
            <w:pPr>
              <w:pStyle w:val="Compact"/>
              <w:jc w:val="left"/>
            </w:pPr>
            <w:hyperlink w:anchor="server-boot-hardening">
              <w:r>
                <w:rPr>
                  <w:rStyle w:val="Hyperlink"/>
                </w:rPr>
                <w:t xml:space="preserve">Server boot hardening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Operating Systems of all the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hardened by removing or disabling unnecessary services,</w:t>
            </w:r>
            <w:r>
              <w:t xml:space="preserve"> </w:t>
            </w:r>
            <w:r>
              <w:t xml:space="preserve">applications and network protocols, configuring operating system user</w:t>
            </w:r>
            <w:r>
              <w:t xml:space="preserve"> </w:t>
            </w:r>
            <w:r>
              <w:t xml:space="preserve">authentication, configuring resource controls, installing and</w:t>
            </w:r>
            <w:r>
              <w:t xml:space="preserve"> </w:t>
            </w:r>
            <w:r>
              <w:t xml:space="preserve">configuring additional security controls where needed, and testing the</w:t>
            </w:r>
            <w:r>
              <w:t xml:space="preserve"> </w:t>
            </w:r>
            <w:r>
              <w:t xml:space="preserve">security of the Operating System (NIST SP 800-123)</w:t>
            </w:r>
          </w:p>
        </w:tc>
        <w:tc>
          <w:p>
            <w:pPr>
              <w:pStyle w:val="Compact"/>
              <w:jc w:val="left"/>
            </w:pPr>
            <w:hyperlink w:anchor="function-and-software">
              <w:r>
                <w:rPr>
                  <w:rStyle w:val="Hyperlink"/>
                </w:rPr>
                <w:t xml:space="preserve">Function and Software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Operating System level access control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sec.gen.006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logging. Logging with root account</w:t>
            </w:r>
            <w:r>
              <w:t xml:space="preserve"> </w:t>
            </w:r>
            <w:r>
              <w:t xml:space="preserve">must be prohibited when root privileges are not required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sec.gen.007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  <w:r>
              <w:t xml:space="preserve"> </w:t>
            </w:r>
            <w:r>
              <w:t xml:space="preserve">with authenticated Time service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sec.gen.008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 updated</w:t>
            </w:r>
            <w:r>
              <w:t xml:space="preserve"> </w:t>
            </w:r>
            <w:r>
              <w:t xml:space="preserve">to address security vulnerabilities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sec.gen.009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software integrity protection and</w:t>
            </w:r>
            <w:r>
              <w:t xml:space="preserve"> </w:t>
            </w:r>
            <w:r>
              <w:t xml:space="preserve">verification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sec.gen.010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encrypted storage, for</w:t>
            </w:r>
            <w:r>
              <w:t xml:space="preserve"> </w:t>
            </w:r>
            <w:r>
              <w:t xml:space="preserve">example, block, object and file storage, with access to encryption</w:t>
            </w:r>
            <w:r>
              <w:t xml:space="preserve"> </w:t>
            </w:r>
            <w:r>
              <w:t xml:space="preserve">keys restricted based on a need to know</w:t>
            </w:r>
            <w:r>
              <w:t xml:space="preserve"> </w:t>
            </w:r>
            <w:r>
              <w:t xml:space="preserve">(Controlled Access Based on the Need to Know</w:t>
            </w:r>
            <w:r>
              <w:t xml:space="preserve"> </w:t>
            </w:r>
            <w:hyperlink r:id="rId39">
              <w:r>
                <w:rPr>
                  <w:rStyle w:val="Hyperlink"/>
                </w:rPr>
                <w:t xml:space="preserve">[9]</w:t>
              </w:r>
            </w:hyperlink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physical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requirement's verification must be part of the organisation's security process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logical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Any change to 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logged as a security event, and</w:t>
            </w:r>
            <w:r>
              <w:t xml:space="preserve"> </w:t>
            </w:r>
            <w:r>
              <w:t xml:space="preserve">the logged event must include the identity of the entity making the</w:t>
            </w:r>
            <w:r>
              <w:t xml:space="preserve"> </w:t>
            </w:r>
            <w:r>
              <w:t xml:space="preserve">change, the change, the date and the time of the change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</w:tbl>
    <w:p>
      <w:pPr>
        <w:pStyle w:val="Heading4"/>
      </w:pPr>
      <w:bookmarkStart w:id="242" w:name="platform-and-access-requirements"/>
      <w:r>
        <w:t xml:space="preserve">Platform and Access Requirements</w:t>
      </w:r>
      <w:bookmarkEnd w:id="242"/>
    </w:p>
    <w:p>
      <w:pPr>
        <w:pStyle w:val="TableCaption"/>
      </w:pPr>
      <w:r>
        <w:t xml:space="preserve">Reference Model Requirements - Platform and Access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Platform and Acces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sec.sys.001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authenticated and secure access to API, GUI</w:t>
            </w:r>
            <w:r>
              <w:t xml:space="preserve"> </w:t>
            </w:r>
            <w:r>
              <w:t xml:space="preserve">and command line interfaces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Traffic Filtering for workloads</w:t>
            </w:r>
            <w:r>
              <w:t xml:space="preserve"> </w:t>
            </w:r>
            <w:r>
              <w:t xml:space="preserve">(for example, Firewall)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and encrypted communications, and</w:t>
            </w:r>
            <w:r>
              <w:t xml:space="preserve"> </w:t>
            </w:r>
            <w:r>
              <w:t xml:space="preserve">confidentiality and integrity of network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authentication, integrity and</w:t>
            </w:r>
            <w:r>
              <w:t xml:space="preserve"> </w:t>
            </w:r>
            <w:r>
              <w:t xml:space="preserve">confidentiality on all network channels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segregate the underlay and overlay</w:t>
            </w:r>
            <w:r>
              <w:t xml:space="preserve"> </w:t>
            </w:r>
            <w:r>
              <w:t xml:space="preserve">networks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utilise the Cloud</w:t>
            </w:r>
            <w:r>
              <w:t xml:space="preserve"> </w:t>
            </w:r>
            <w:r>
              <w:t xml:space="preserve">Infrastructure Manager identity lifecycle management capabilities</w:t>
            </w:r>
          </w:p>
        </w:tc>
        <w:tc>
          <w:p>
            <w:pPr>
              <w:pStyle w:val="Compact"/>
              <w:jc w:val="left"/>
            </w:pPr>
            <w:hyperlink w:anchor="identity-security">
              <w:r>
                <w:rPr>
                  <w:rStyle w:val="Hyperlink"/>
                </w:rPr>
                <w:t xml:space="preserve">Identity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controls enforcing separation of duties</w:t>
            </w:r>
            <w:r>
              <w:t xml:space="preserve"> </w:t>
            </w:r>
            <w:r>
              <w:t xml:space="preserve">and privileges, least privilege use and least common mechanism</w:t>
            </w:r>
            <w:r>
              <w:t xml:space="preserve"> </w:t>
            </w:r>
            <w:r>
              <w:t xml:space="preserve">(Role-Based Access Control)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assign the Entities that comprise the</w:t>
            </w:r>
            <w:r>
              <w:t xml:space="preserve"> </w:t>
            </w:r>
            <w:r>
              <w:t xml:space="preserve">tenant networks to different trust domains. Communication between</w:t>
            </w:r>
            <w:r>
              <w:t xml:space="preserve"> </w:t>
            </w:r>
            <w:r>
              <w:t xml:space="preserve">different trust domains is not allowed, by default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creation of Trust Relationships between</w:t>
            </w:r>
            <w:r>
              <w:t xml:space="preserve"> </w:t>
            </w:r>
            <w:r>
              <w:t xml:space="preserve">trust domains. These maybe uni-directional relationships where the</w:t>
            </w:r>
            <w:r>
              <w:t xml:space="preserve"> </w:t>
            </w:r>
            <w:r>
              <w:t xml:space="preserve">trusting domain trusts another domain (the "trusted domain") to</w:t>
            </w:r>
            <w:r>
              <w:t xml:space="preserve"> </w:t>
            </w:r>
            <w:r>
              <w:t xml:space="preserve">authenticate users for them them or to allow access to its resources</w:t>
            </w:r>
            <w:r>
              <w:t xml:space="preserve"> </w:t>
            </w:r>
            <w:r>
              <w:t xml:space="preserve">from the trusted domain. In a bidirectional relationship both domain</w:t>
            </w:r>
            <w:r>
              <w:t xml:space="preserve"> </w:t>
            </w:r>
            <w:r>
              <w:t xml:space="preserve">are "trusting" and "trusted"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For two or more domains without existing trust relationships, 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the effect of an attack on one domain to impact the other</w:t>
            </w:r>
            <w:r>
              <w:t xml:space="preserve"> </w:t>
            </w:r>
            <w:r>
              <w:t xml:space="preserve">domains either directly or indirectly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reuse the same authentication credentials</w:t>
            </w:r>
            <w:r>
              <w:t xml:space="preserve"> </w:t>
            </w:r>
            <w:r>
              <w:t xml:space="preserve">(e.g., key pairs) on different Platform components (e.g., different</w:t>
            </w:r>
            <w:r>
              <w:t xml:space="preserve"> </w:t>
            </w:r>
            <w:r>
              <w:t xml:space="preserve">hosts, or different services)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protect all secrets by using strong encryption</w:t>
            </w:r>
            <w:r>
              <w:t xml:space="preserve"> </w:t>
            </w:r>
            <w:r>
              <w:t xml:space="preserve">techniques and storing the protected secrets externally from the</w:t>
            </w:r>
            <w:r>
              <w:t xml:space="preserve"> </w:t>
            </w:r>
            <w:r>
              <w:t xml:space="preserve">component (e.g., in OpenStack Barbican)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generate secrets dynamically as and when needed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contain back door entries (unpublished access</w:t>
            </w:r>
            <w:r>
              <w:t xml:space="preserve"> </w:t>
            </w:r>
            <w:r>
              <w:t xml:space="preserve">points, APIs, etc.)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Login access to the Platform's components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through encrypted</w:t>
            </w:r>
            <w:r>
              <w:t xml:space="preserve"> </w:t>
            </w:r>
            <w:r>
              <w:t xml:space="preserve">protocols such as SSH v2 or TLS v1.2 or higher. Note: Hardened jump</w:t>
            </w:r>
            <w:r>
              <w:t xml:space="preserve"> </w:t>
            </w:r>
            <w:r>
              <w:t xml:space="preserve">servers isolated from external networks are recommended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using digital certificates</w:t>
            </w:r>
            <w:r>
              <w:t xml:space="preserve"> </w:t>
            </w:r>
            <w:r>
              <w:t xml:space="preserve">that comply with X.509 standards issued by a trusted Certification Authority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allowing certificate renewal</w:t>
            </w:r>
            <w:r>
              <w:t xml:space="preserve"> </w:t>
            </w:r>
            <w:r>
              <w:t xml:space="preserve">and revocation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testing the validity</w:t>
            </w:r>
            <w:r>
              <w:t xml:space="preserve"> </w:t>
            </w:r>
            <w:r>
              <w:t xml:space="preserve">of a digital certificate (CA signature, validity period, non revocation</w:t>
            </w:r>
            <w:r>
              <w:t xml:space="preserve"> </w:t>
            </w:r>
            <w:r>
              <w:t xml:space="preserve">identity)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</w:tbl>
    <w:p>
      <w:pPr>
        <w:pStyle w:val="Heading4"/>
      </w:pPr>
      <w:bookmarkStart w:id="243" w:name="Xda4a9c7dcf0c5487c27e12ab527e257b9b6c303"/>
      <w:r>
        <w:t xml:space="preserve">Confidentiality and Integrity Requirements</w:t>
      </w:r>
      <w:bookmarkEnd w:id="243"/>
    </w:p>
    <w:p>
      <w:pPr>
        <w:pStyle w:val="TableCaption"/>
      </w:pPr>
      <w:r>
        <w:t xml:space="preserve">Reference Model Requirements - Confidentiality and Integrity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Confidentiality and Integ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sec.ci.001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at rest and in transit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sec.ci.003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related metadata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sec.ci.004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of processes and</w:t>
            </w:r>
            <w:r>
              <w:t xml:space="preserve"> </w:t>
            </w:r>
            <w:r>
              <w:t xml:space="preserve">restrict information sharing with only the process owner (e.g.,</w:t>
            </w:r>
            <w:r>
              <w:t xml:space="preserve"> </w:t>
            </w:r>
            <w:r>
              <w:t xml:space="preserve">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sec.ci.005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process-related metadata and restrict information sharing with only the</w:t>
            </w:r>
            <w:r>
              <w:t xml:space="preserve"> </w:t>
            </w:r>
            <w:r>
              <w:t xml:space="preserve">process owner (e.g., 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sec.ci.006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</w:t>
            </w:r>
            <w:r>
              <w:t xml:space="preserve"> </w:t>
            </w:r>
            <w:r>
              <w:t xml:space="preserve">workload resource utilisation (RAM, CPU, Storage, Network I/O, cache,</w:t>
            </w:r>
            <w:r>
              <w:t xml:space="preserve"> </w:t>
            </w:r>
            <w:r>
              <w:t xml:space="preserve">hardware offload) and restrict information sharing with only the</w:t>
            </w:r>
            <w:r>
              <w:t xml:space="preserve"> </w:t>
            </w:r>
            <w:r>
              <w:t xml:space="preserve">workload owner (e.g., tenant)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sec.ci.007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Memory Inspection by any actor</w:t>
            </w:r>
            <w:r>
              <w:t xml:space="preserve"> </w:t>
            </w:r>
            <w:r>
              <w:t xml:space="preserve">other than the authorised actors for the Entity to which Memory is</w:t>
            </w:r>
            <w:r>
              <w:t xml:space="preserve"> </w:t>
            </w:r>
            <w:r>
              <w:t xml:space="preserve">assigned (e.g., tenants owning the workload), for Lawful</w:t>
            </w:r>
            <w:r>
              <w:t xml:space="preserve"> </w:t>
            </w:r>
            <w:r>
              <w:t xml:space="preserve">Inspection, and for secure monitoring services. Administrative</w:t>
            </w:r>
            <w:r>
              <w:t xml:space="preserve"> </w:t>
            </w:r>
            <w:r>
              <w:t xml:space="preserve">access must be managed using Platform Identity Lifecycle</w:t>
            </w:r>
            <w:r>
              <w:t xml:space="preserve"> </w:t>
            </w:r>
            <w:r>
              <w:t xml:space="preserve">Management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sec.ci.008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tenant networks segregation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4" w:name="workload-security-requirements"/>
      <w:r>
        <w:t xml:space="preserve">Workload Security Requirements</w:t>
      </w:r>
      <w:bookmarkEnd w:id="244"/>
    </w:p>
    <w:p>
      <w:pPr>
        <w:pStyle w:val="TableCaption"/>
      </w:pPr>
      <w:r>
        <w:t xml:space="preserve">Reference Model Requirements - Workload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Workload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sec.wl.001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Workload placement policy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sec.wl.002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methods to ensure the</w:t>
            </w:r>
            <w:r>
              <w:t xml:space="preserve"> </w:t>
            </w:r>
            <w:r>
              <w:t xml:space="preserve">platform's trust status and integrity (e.g., remote attestation,</w:t>
            </w:r>
            <w:r>
              <w:t xml:space="preserve"> </w:t>
            </w:r>
            <w:r>
              <w:t xml:space="preserve">Trusted Platform Module)</w:t>
            </w:r>
          </w:p>
        </w:tc>
        <w:tc>
          <w:p>
            <w:pPr>
              <w:pStyle w:val="Compact"/>
              <w:jc w:val="left"/>
            </w:pPr>
            <w:hyperlink w:anchor="cloud-infrastructure-and-vim-security">
              <w:r>
                <w:rPr>
                  <w:rStyle w:val="Hyperlink"/>
                </w:rPr>
                <w:t xml:space="preserve">Cloud Infrastructure and VIM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sec.wl.003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 of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sec.wl.004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Location assertion (for mandated in-country or location requirements)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sec.wl.005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production and non-production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sec.wl.006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Workloads based on</w:t>
            </w:r>
            <w:r>
              <w:t xml:space="preserve"> </w:t>
            </w:r>
            <w:r>
              <w:t xml:space="preserve">their categorisation (for example, payment card information,</w:t>
            </w:r>
            <w:r>
              <w:t xml:space="preserve"> </w:t>
            </w:r>
            <w:r>
              <w:t xml:space="preserve">healthcare, etc.)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processes and tools to verify</w:t>
            </w:r>
            <w:r>
              <w:t xml:space="preserve"> </w:t>
            </w:r>
            <w:r>
              <w:t xml:space="preserve">NF authenticity and integrity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5" w:name="image-security-requirements"/>
      <w:r>
        <w:t xml:space="preserve">Image Security Requirements</w:t>
      </w:r>
      <w:bookmarkEnd w:id="245"/>
    </w:p>
    <w:p>
      <w:pPr>
        <w:pStyle w:val="TableCaption"/>
      </w:pPr>
      <w:r>
        <w:t xml:space="preserve">Reference Model Requirements - Image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Imag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 from untrusted sources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used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sec.img.002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scanned to be maintained free from known</w:t>
            </w:r>
            <w:r>
              <w:t xml:space="preserve"> </w:t>
            </w:r>
            <w:r>
              <w:t xml:space="preserve">vulnerabilities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sec.img.003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configured to run with privileges higher</w:t>
            </w:r>
            <w:r>
              <w:t xml:space="preserve"> </w:t>
            </w:r>
            <w:r>
              <w:t xml:space="preserve">than the privileges of the actor authorised to run them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sec.img.004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sec.img.005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sec.img.006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over networks that</w:t>
            </w:r>
            <w:r>
              <w:t xml:space="preserve"> </w:t>
            </w:r>
            <w:r>
              <w:t xml:space="preserve">enforce authentication, integrity and confidentiality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sec.img.007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clear of vulnerable and out of date versions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sec.img.008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any secrets. Secrets include passwords,</w:t>
            </w:r>
            <w:r>
              <w:t xml:space="preserve"> </w:t>
            </w:r>
            <w:r>
              <w:t xml:space="preserve">cloud provider credentials, SSH keys, TLS certificate keys, etc.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6" w:name="security-lcm-requirements"/>
      <w:r>
        <w:t xml:space="preserve">Security LCM Requirements</w:t>
      </w:r>
      <w:bookmarkEnd w:id="246"/>
    </w:p>
    <w:p>
      <w:pPr>
        <w:pStyle w:val="TableCaption"/>
      </w:pPr>
      <w:r>
        <w:t xml:space="preserve">Reference Model Requirements - Security LCM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Security 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Provisioning, Availability, and</w:t>
            </w:r>
            <w:r>
              <w:t xml:space="preserve"> </w:t>
            </w:r>
            <w:r>
              <w:t xml:space="preserve">Deprovisioning (Secure Clean-Up) of workload resources where Secure</w:t>
            </w:r>
            <w:r>
              <w:t xml:space="preserve"> </w:t>
            </w:r>
            <w:r>
              <w:t xml:space="preserve">Clean-Up includes tear-down, defense against virus or other attacks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management protocols limiting security</w:t>
            </w:r>
            <w:r>
              <w:t xml:space="preserve"> </w:t>
            </w:r>
            <w:r>
              <w:t xml:space="preserve">risk such as SNMPv3, SSH v2, ICMP, NTP, syslog and TLS v1.2 or higher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sec.lcm.003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and strictly follow change</w:t>
            </w:r>
            <w:r>
              <w:t xml:space="preserve"> </w:t>
            </w:r>
            <w:r>
              <w:t xml:space="preserve">management processes for Cloud Infrastructure, Infrastructure</w:t>
            </w:r>
            <w:r>
              <w:t xml:space="preserve"> </w:t>
            </w:r>
            <w:r>
              <w:t xml:space="preserve">Manager and other components of the cloud, and Platform change control</w:t>
            </w:r>
            <w:r>
              <w:t xml:space="preserve"> </w:t>
            </w:r>
            <w:r>
              <w:t xml:space="preserve">on hardware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sec.lcm.005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monitored for</w:t>
            </w:r>
            <w:r>
              <w:t xml:space="preserve"> </w:t>
            </w:r>
            <w:r>
              <w:t xml:space="preserve">anomalous behaviour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sec.lcm.006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verify the integrity of all Resource management</w:t>
            </w:r>
            <w:r>
              <w:t xml:space="preserve"> </w:t>
            </w:r>
            <w:r>
              <w:t xml:space="preserve">requests</w:t>
            </w:r>
          </w:p>
        </w:tc>
        <w:tc>
          <w:p>
            <w:pPr>
              <w:pStyle w:val="Compact"/>
              <w:jc w:val="left"/>
            </w:pPr>
            <w:hyperlink w:anchor="Xa93a0166abedf62a166e5e5b3a413a960a41460">
              <w:r>
                <w:rPr>
                  <w:rStyle w:val="Hyperlink"/>
                </w:rPr>
                <w:t xml:space="preserve">Confidentiality and Integrity of tenant data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sec.lcm.007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current time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sec.lcm.008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relevant DNS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sec.lcm.009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the tag of newly instantiated,</w:t>
            </w:r>
            <w:r>
              <w:t xml:space="preserve"> </w:t>
            </w:r>
            <w:r>
              <w:t xml:space="preserve">suspended, hibernated, migrated and restarted images with relevant</w:t>
            </w:r>
            <w:r>
              <w:t xml:space="preserve"> </w:t>
            </w:r>
            <w:r>
              <w:t xml:space="preserve">geolocation (geographical)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sec.lcm.010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geolocation along with the</w:t>
            </w:r>
            <w:r>
              <w:t xml:space="preserve"> </w:t>
            </w:r>
            <w:r>
              <w:t xml:space="preserve">mechanisms and sources of location information (i.e. GPS, IP block,</w:t>
            </w:r>
            <w:r>
              <w:t xml:space="preserve"> </w:t>
            </w:r>
            <w:r>
              <w:t xml:space="preserve">and timing)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Security life cycle management</w:t>
            </w:r>
            <w:r>
              <w:t xml:space="preserve"> </w:t>
            </w:r>
            <w:r>
              <w:t xml:space="preserve">processes including the proactive update and patching of all</w:t>
            </w:r>
            <w:r>
              <w:t xml:space="preserve"> </w:t>
            </w:r>
            <w:r>
              <w:t xml:space="preserve">deployed Cloud Infrastructure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sec.lcm.012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any access privilege escalation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</w:tbl>
    <w:p>
      <w:pPr>
        <w:pStyle w:val="Heading4"/>
      </w:pPr>
      <w:bookmarkStart w:id="247" w:name="X9c87e23c64989bb8c99ee848d0918d247b65af2"/>
      <w:r>
        <w:t xml:space="preserve">Monitoring and Security Audit Requirements</w:t>
      </w:r>
      <w:bookmarkEnd w:id="247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Reference Model Requirements - Monitoring and Security Audit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Monitoring and Security Audi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sec.mon.001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regularly</w:t>
            </w:r>
            <w:r>
              <w:t xml:space="preserve"> </w:t>
            </w:r>
            <w:r>
              <w:t xml:space="preserve">monitored for events of interest. The logs must contain the following</w:t>
            </w:r>
            <w:r>
              <w:t xml:space="preserve"> </w:t>
            </w:r>
            <w:r>
              <w:t xml:space="preserve">fields: event type, date/time, protocol, service or program used for</w:t>
            </w:r>
            <w:r>
              <w:t xml:space="preserve"> </w:t>
            </w:r>
            <w:r>
              <w:t xml:space="preserve">access, success/failure, login ID or process ID, IP address and ports</w:t>
            </w:r>
            <w:r>
              <w:t xml:space="preserve"> </w:t>
            </w:r>
            <w:r>
              <w:t xml:space="preserve">(source and destination) involved</w:t>
            </w:r>
          </w:p>
        </w:tc>
        <w:tc>
          <w:p>
            <w:pPr>
              <w:pStyle w:val="Compact"/>
              <w:jc w:val="left"/>
            </w:pPr>
            <w:hyperlink w:anchor="required-fields">
              <w:r>
                <w:rPr>
                  <w:rStyle w:val="Hyperlink"/>
                </w:rPr>
                <w:t xml:space="preserve">Required Fields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Security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time server source, time,</w:t>
            </w:r>
            <w:r>
              <w:t xml:space="preserve"> </w:t>
            </w:r>
            <w:r>
              <w:t xml:space="preserve">date and time zones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sec.mon.004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secure and protect Audit logs (containing</w:t>
            </w:r>
            <w:r>
              <w:t xml:space="preserve"> </w:t>
            </w:r>
            <w:r>
              <w:t xml:space="preserve">sensitive information) both in-transit and at rest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sec.mon.005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various behaviours of</w:t>
            </w:r>
            <w:r>
              <w:t xml:space="preserve"> </w:t>
            </w:r>
            <w:r>
              <w:t xml:space="preserve">connection and login attempts to detect access attacks and potential</w:t>
            </w:r>
            <w:r>
              <w:t xml:space="preserve"> </w:t>
            </w:r>
            <w:r>
              <w:t xml:space="preserve">access attempts and take corrective accordingly actions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sec.mon.006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operations by authorised</w:t>
            </w:r>
            <w:r>
              <w:t xml:space="preserve"> </w:t>
            </w:r>
            <w:r>
              <w:t xml:space="preserve">account access after login to detect malicious operational activity</w:t>
            </w:r>
            <w:r>
              <w:t xml:space="preserve"> </w:t>
            </w:r>
            <w:r>
              <w:t xml:space="preserve">and take corrective actions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sec.mon.007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security parameter</w:t>
            </w:r>
            <w:r>
              <w:t xml:space="preserve"> </w:t>
            </w:r>
            <w:r>
              <w:t xml:space="preserve">configurations for compliance with defined security policies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sec.mon.008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externally exposed interfaces</w:t>
            </w:r>
            <w:r>
              <w:t xml:space="preserve"> </w:t>
            </w:r>
            <w:r>
              <w:t xml:space="preserve">for illegal access (attacks) and take corrective security hardening</w:t>
            </w:r>
            <w:r>
              <w:t xml:space="preserve"> </w:t>
            </w:r>
            <w:r>
              <w:t xml:space="preserve">measures</w:t>
            </w:r>
          </w:p>
        </w:tc>
        <w:tc>
          <w:p>
            <w:pPr>
              <w:pStyle w:val="Compact"/>
              <w:jc w:val="left"/>
            </w:pPr>
            <w:hyperlink w:anchor="X33509d7c5dec7d1ceee899ff04c3b06f2af5606">
              <w:r>
                <w:rPr>
                  <w:rStyle w:val="Hyperlink"/>
                </w:rPr>
                <w:t xml:space="preserve">Confidentiality and Integrity of communications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sec.mon.009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service for various attacks</w:t>
            </w:r>
            <w:r>
              <w:t xml:space="preserve"> </w:t>
            </w:r>
            <w:r>
              <w:t xml:space="preserve">(malformed messages, signalling flooding and replaying, etc.)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running processes to detect</w:t>
            </w:r>
            <w:r>
              <w:t xml:space="preserve"> </w:t>
            </w:r>
            <w:r>
              <w:t xml:space="preserve">unexpected or unauthorised processes and take corrective actions</w:t>
            </w:r>
            <w:r>
              <w:t xml:space="preserve"> </w:t>
            </w:r>
            <w:r>
              <w:t xml:space="preserve">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logs from infrastructure elements</w:t>
            </w:r>
            <w:r>
              <w:t xml:space="preserve"> </w:t>
            </w:r>
            <w:r>
              <w:t xml:space="preserve">and workloads to detected anomalies in the system components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creating-logs">
              <w:r>
                <w:rPr>
                  <w:rStyle w:val="Hyperlink"/>
                </w:rPr>
                <w:t xml:space="preserve">Creating Logs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sec.mon.012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Traffic patterns and volumes to</w:t>
            </w:r>
            <w:r>
              <w:t xml:space="preserve"> </w:t>
            </w:r>
            <w:r>
              <w:t xml:space="preserve">prevent malware download attempts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affect the security (integrity and</w:t>
            </w:r>
            <w:r>
              <w:t xml:space="preserve"> </w:t>
            </w:r>
            <w:r>
              <w:t xml:space="preserve">confidentiality) of the infrastructure, workloads, or the user data</w:t>
            </w:r>
            <w:r>
              <w:t xml:space="preserve"> </w:t>
            </w:r>
            <w:r>
              <w:t xml:space="preserve">(through back door entries)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sec.mon.015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Monitoring systems are never</w:t>
            </w:r>
            <w:r>
              <w:t xml:space="preserve"> </w:t>
            </w:r>
            <w:r>
              <w:t xml:space="preserve">starved of resources and must activate alarms when resource utilisation</w:t>
            </w:r>
            <w:r>
              <w:t xml:space="preserve"> </w:t>
            </w:r>
            <w:r>
              <w:t xml:space="preserve">exceeds a configurable threshold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sec.mon.017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audit systems for any missing security patches</w:t>
            </w:r>
            <w:r>
              <w:t xml:space="preserve"> </w:t>
            </w:r>
            <w:r>
              <w:t xml:space="preserve">and take appropriate actions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sec.mon.018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Platform, starting from initialisation,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collect and</w:t>
            </w:r>
            <w:r>
              <w:t xml:space="preserve"> </w:t>
            </w:r>
            <w:r>
              <w:t xml:space="preserve">analyse logs to identify security events, and store these events</w:t>
            </w:r>
            <w:r>
              <w:t xml:space="preserve"> </w:t>
            </w:r>
            <w:r>
              <w:t xml:space="preserve">in an external system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sec.mon.019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components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 authentication</w:t>
            </w:r>
            <w:r>
              <w:t xml:space="preserve"> </w:t>
            </w:r>
            <w:r>
              <w:t xml:space="preserve">credential, e.g., password, in any logs, even if encrypted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logging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storage of security</w:t>
            </w:r>
            <w:r>
              <w:t xml:space="preserve"> </w:t>
            </w:r>
            <w:r>
              <w:t xml:space="preserve">audit logs for a configurable period of time</w:t>
            </w:r>
          </w:p>
        </w:tc>
        <w:tc>
          <w:p>
            <w:pPr>
              <w:pStyle w:val="Compact"/>
              <w:jc w:val="left"/>
            </w:pPr>
            <w:hyperlink w:anchor="data-retention">
              <w:r>
                <w:rPr>
                  <w:rStyle w:val="Hyperlink"/>
                </w:rPr>
                <w:t xml:space="preserve">Data Retention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sec.mon.021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store security events locally if the external</w:t>
            </w:r>
            <w:r>
              <w:t xml:space="preserve"> </w:t>
            </w:r>
            <w:r>
              <w:t xml:space="preserve">logging system is unavailable and shall periodically attempt to send</w:t>
            </w:r>
            <w:r>
              <w:t xml:space="preserve"> </w:t>
            </w:r>
            <w:r>
              <w:t xml:space="preserve">these to the external logging system until successful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</w:tbl>
    <w:p>
      <w:pPr>
        <w:pStyle w:val="Heading4"/>
      </w:pPr>
      <w:bookmarkStart w:id="248" w:name="X13ddc644f5d447ac107c18e82900889379d2556"/>
      <w:r>
        <w:t xml:space="preserve">Open-Source Software Security Requirements</w:t>
      </w:r>
      <w:bookmarkEnd w:id="248"/>
    </w:p>
    <w:p>
      <w:pPr>
        <w:pStyle w:val="TableCaption"/>
      </w:pPr>
      <w:r>
        <w:t xml:space="preserve">Reference Model Requirements - Open-Source Software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Open-Source Softwar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sec.oss.001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Open-source code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inspected by tools with various capabilities</w:t>
            </w:r>
            <w:r>
              <w:t xml:space="preserve"> </w:t>
            </w:r>
            <w:r>
              <w:t xml:space="preserve">for static and dynamic code analysis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sec.oss.002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The CVE (Common Vulnerabilities and Exposures)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</w:t>
            </w:r>
            <w:r>
              <w:t xml:space="preserve"> </w:t>
            </w:r>
            <w:r>
              <w:t xml:space="preserve">identify vulnerabilities and their severity rating for open-source</w:t>
            </w:r>
            <w:r>
              <w:t xml:space="preserve"> </w:t>
            </w:r>
            <w:r>
              <w:t xml:space="preserve">code part of Cloud Infrastructure and workloads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sec.oss.003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Critical and high severity rated vulnerabilities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fixed in a timely manner. Refer to the CVSS (Common Vulnerability</w:t>
            </w:r>
            <w:r>
              <w:t xml:space="preserve"> </w:t>
            </w:r>
            <w:r>
              <w:t xml:space="preserve">Scoring System) to know a vulnerability score and its associated rate</w:t>
            </w:r>
            <w:r>
              <w:t xml:space="preserve"> </w:t>
            </w:r>
            <w:r>
              <w:t xml:space="preserve">(low, medium, high, or critical)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sec.oss.004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dedicated internal isolated repository separated from the production</w:t>
            </w:r>
            <w:r>
              <w:t xml:space="preserve"> </w:t>
            </w:r>
            <w:r>
              <w:t xml:space="preserve">environment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 store vetted open-source content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9" w:name="iaac-security-requirements"/>
      <w:r>
        <w:t xml:space="preserve">IaaC security Requirements</w:t>
      </w:r>
      <w:bookmarkEnd w:id="249"/>
    </w:p>
    <w:p>
      <w:pPr>
        <w:pStyle w:val="FirstParagraph"/>
      </w:pPr>
      <w:r>
        <w:rPr>
          <w:b/>
        </w:rPr>
        <w:t xml:space="preserve">Secure Code Stage Requirements</w:t>
      </w:r>
    </w:p>
    <w:p>
      <w:pPr>
        <w:pStyle w:val="TableCaption"/>
      </w:pPr>
      <w:r>
        <w:t xml:space="preserve">Reference Model Requirements: IaaC Security Requirements,</w:t>
      </w:r>
      <w:r>
        <w:t xml:space="preserve"> </w:t>
      </w:r>
      <w:r>
        <w:t xml:space="preserve">Secure Code Stage</w:t>
      </w:r>
    </w:p>
    <w:tbl>
      <w:tblPr>
        <w:tblStyle w:val="Table"/>
        <w:tblW w:type="pct" w:w="5000.0"/>
        <w:tblLook w:firstRow="1"/>
        <w:tblCaption w:val="Reference Model Requirements: IaaC Security Requirements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for software</w:t>
            </w:r>
            <w:r>
              <w:t xml:space="preserve"> </w:t>
            </w:r>
            <w:r>
              <w:t xml:space="preserve">vulnerabilities and gaps against bestpractices. Example: open source</w:t>
            </w:r>
            <w:r>
              <w:t xml:space="preserve"> </w:t>
            </w:r>
            <w:r>
              <w:t xml:space="preserve">OWASP range of tools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Build, Integration and Testing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Build, Integration and Testing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Build,</w:t>
            </w:r>
            <w:r>
              <w:t xml:space="preserve"> </w:t>
            </w:r>
            <w:r>
              <w:t xml:space="preserve">Integration and Testing stage triggered by Package trigger,</w:t>
            </w:r>
            <w:r>
              <w:t xml:space="preserve"> </w:t>
            </w:r>
            <w:r>
              <w:t xml:space="preserve">example: A push of a container image to a containerregistry may</w:t>
            </w:r>
            <w:r>
              <w:t xml:space="preserve"> </w:t>
            </w:r>
            <w:r>
              <w:t xml:space="preserve">trigger a vulnerability scan before the image becomes available in</w:t>
            </w:r>
            <w:r>
              <w:t xml:space="preserve"> </w:t>
            </w:r>
            <w:r>
              <w:t xml:space="preserve">the registry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Delivery and Deployment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Delivery and Deployment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 and</w:t>
            </w:r>
            <w:r>
              <w:t xml:space="preserve"> </w:t>
            </w:r>
            <w:r>
              <w:t xml:space="preserve">Deployment stage triggered by Publish to Artifact and Image</w:t>
            </w:r>
            <w:r>
              <w:t xml:space="preserve"> </w:t>
            </w:r>
            <w:r>
              <w:t xml:space="preserve">Repository trigger. Example: GitLab uses the open source Clair</w:t>
            </w:r>
            <w:r>
              <w:t xml:space="preserve"> </w:t>
            </w:r>
            <w:r>
              <w:t xml:space="preserve">engine for container image scanning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Code Signing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Deliveryand</w:t>
            </w:r>
            <w:r>
              <w:t xml:space="preserve"> </w:t>
            </w:r>
            <w:r>
              <w:t xml:space="preserve">Deployment stage and Image Repository trigger. Code Signing provides</w:t>
            </w:r>
            <w:r>
              <w:t xml:space="preserve"> </w:t>
            </w:r>
            <w:r>
              <w:t xml:space="preserve">authentication to assure that downloaded files are form the publisher</w:t>
            </w:r>
            <w:r>
              <w:t xml:space="preserve"> </w:t>
            </w:r>
            <w:r>
              <w:t xml:space="preserve">named on the certificate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</w:t>
            </w:r>
            <w:r>
              <w:t xml:space="preserve"> </w:t>
            </w:r>
            <w:r>
              <w:t xml:space="preserve">Delivery and Deployment stage triggered by Instantiate Infrastructure</w:t>
            </w:r>
            <w:r>
              <w:t xml:space="preserve"> </w:t>
            </w:r>
            <w:r>
              <w:t xml:space="preserve">trigger. The vulnerability scanning system is deployed on the cloud</w:t>
            </w:r>
            <w:r>
              <w:t xml:space="preserve"> </w:t>
            </w:r>
            <w:r>
              <w:t xml:space="preserve">platform to detect security vulnerabilities of specified components</w:t>
            </w:r>
            <w:r>
              <w:t xml:space="preserve"> </w:t>
            </w:r>
            <w:r>
              <w:t xml:space="preserve">through scanning and to provide timely security protection. Example:</w:t>
            </w:r>
            <w:r>
              <w:t xml:space="preserve"> </w:t>
            </w:r>
            <w:r>
              <w:t xml:space="preserve">OWASP Zed Attack Proxy (ZAP)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Runtime Defence and Monitoring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Runtime Defence and Monitoring Stage</w:t>
      </w:r>
    </w:p>
    <w:tbl>
      <w:tblPr>
        <w:tblStyle w:val="Table"/>
        <w:tblW w:type="pct" w:w="5000.0"/>
        <w:tblLook w:firstRow="1"/>
        <w:tblCaption w:val="Reference Model Requirements - IaaC Security Requirements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Monitoring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Security technology that</w:t>
            </w:r>
            <w:r>
              <w:t xml:space="preserve"> </w:t>
            </w:r>
            <w:r>
              <w:t xml:space="preserve">monitors components like virtual servers and assesses data, applications,</w:t>
            </w:r>
            <w:r>
              <w:t xml:space="preserve"> </w:t>
            </w:r>
            <w:r>
              <w:t xml:space="preserve">and infrastructure forsecurity risks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50" w:name="compliance-with-standards-requirements"/>
      <w:r>
        <w:t xml:space="preserve">Compliance with Standards Requirements</w:t>
      </w:r>
      <w:bookmarkEnd w:id="250"/>
    </w:p>
    <w:p>
      <w:pPr>
        <w:pStyle w:val="TableCaption"/>
      </w:pPr>
      <w:r>
        <w:t xml:space="preserve">Reference Model Requirements: Compliance with Standards</w:t>
      </w:r>
    </w:p>
    <w:tbl>
      <w:tblPr>
        <w:tblStyle w:val="Table"/>
        <w:tblW w:type="pct" w:w="5000.0"/>
        <w:tblLook w:firstRow="1"/>
        <w:tblCaption w:val="Reference Model Requirements: Compliance with Standard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sec.std.012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Public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, and the Private Cloud Operator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certified to be compliant with the International Standard</w:t>
            </w:r>
            <w:r>
              <w:t xml:space="preserve"> </w:t>
            </w:r>
            <w:r>
              <w:t xml:space="preserve">on Awareness Engagements (ISAE) 3402 (in the US:SSAE 16); International</w:t>
            </w:r>
            <w:r>
              <w:t xml:space="preserve"> </w:t>
            </w:r>
            <w:r>
              <w:t xml:space="preserve">Standard on Awareness Engagements (ISAE) 3402. US Equivalent: SSAE16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2"/>
      </w:pPr>
      <w:bookmarkStart w:id="251" w:name="architecture-and-openstack-requirements"/>
      <w:r>
        <w:t xml:space="preserve">Architecture and OpenStack Requirements</w:t>
      </w:r>
      <w:bookmarkEnd w:id="251"/>
    </w:p>
    <w:p>
      <w:pPr>
        <w:pStyle w:val="FirstParagraph"/>
      </w:pPr>
      <w:r>
        <w:t xml:space="preserve">"Architecture" in this chapter refers to Cloud Infrastructure (referred</w:t>
      </w:r>
      <w:r>
        <w:t xml:space="preserve"> </w:t>
      </w:r>
      <w:r>
        <w:t xml:space="preserve">to as NFVI by ETSI) and VIM, as specified in Reference Model Chapter 3.</w:t>
      </w:r>
    </w:p>
    <w:p>
      <w:pPr>
        <w:pStyle w:val="Heading3"/>
      </w:pPr>
      <w:bookmarkStart w:id="252" w:name="general-requirements"/>
      <w:r>
        <w:t xml:space="preserve">General Requirements</w:t>
      </w:r>
      <w:bookmarkEnd w:id="252"/>
    </w:p>
    <w:p>
      <w:pPr>
        <w:pStyle w:val="TableCaption"/>
      </w:pPr>
      <w:r>
        <w:t xml:space="preserve">General Requirements</w:t>
      </w:r>
    </w:p>
    <w:tbl>
      <w:tblPr>
        <w:tblStyle w:val="Table"/>
        <w:tblW w:type="pct" w:w="5000.0"/>
        <w:tblLook w:firstRow="1"/>
        <w:tblCaption w:val="General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gen.ost.01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gen.ost.02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dynamic request and configuration of</w:t>
            </w:r>
            <w:r>
              <w:t xml:space="preserve"> </w:t>
            </w:r>
            <w:r>
              <w:t xml:space="preserve">virtual resources (compute, network, storage) through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gen.rsl.01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resilient OpenStack components that are</w:t>
            </w:r>
            <w:r>
              <w:t xml:space="preserve"> </w:t>
            </w:r>
            <w:r>
              <w:t xml:space="preserve">required for the continued availability of running workloads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gen.avl.01</w:t>
            </w:r>
          </w:p>
        </w:tc>
        <w:tc>
          <w:p>
            <w:pPr>
              <w:pStyle w:val="Compact"/>
              <w:jc w:val="left"/>
            </w:pPr>
            <w:r>
              <w:t xml:space="preserve">Availability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High Availability for OpenStack</w:t>
            </w:r>
            <w:r>
              <w:t xml:space="preserve"> </w:t>
            </w:r>
            <w:r>
              <w:t xml:space="preserve">components</w:t>
            </w:r>
          </w:p>
        </w:tc>
        <w:tc>
          <w:p>
            <w:pPr>
              <w:pStyle w:val="Compact"/>
              <w:jc w:val="left"/>
            </w:pPr>
            <w:hyperlink w:anchor="X41ba31cc2dda7673acf0374fe19b32a7d86b264">
              <w:r>
                <w:rPr>
                  <w:rStyle w:val="Hyperlink"/>
                </w:rPr>
                <w:t xml:space="preserve">Underlying Resources Configuration and Dimensioning</w:t>
              </w:r>
            </w:hyperlink>
          </w:p>
        </w:tc>
      </w:tr>
    </w:tbl>
    <w:p>
      <w:pPr>
        <w:pStyle w:val="Heading3"/>
      </w:pPr>
      <w:bookmarkStart w:id="253" w:name="infrastructure-requirements"/>
      <w:r>
        <w:t xml:space="preserve">Infrastructure Requirements</w:t>
      </w:r>
      <w:bookmarkEnd w:id="253"/>
    </w:p>
    <w:p>
      <w:pPr>
        <w:pStyle w:val="TableCaption"/>
      </w:pPr>
      <w:r>
        <w:t xml:space="preserve">Infrastructure Requirements</w:t>
      </w:r>
    </w:p>
    <w:tbl>
      <w:tblPr>
        <w:tblStyle w:val="Table"/>
        <w:tblW w:type="pct" w:w="5000.0"/>
        <w:tblLook w:firstRow="1"/>
        <w:tblCaption w:val="Infrastructur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inf.com.01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compute resources for instances</w:t>
            </w:r>
          </w:p>
        </w:tc>
        <w:tc>
          <w:p>
            <w:pPr>
              <w:pStyle w:val="Compact"/>
              <w:jc w:val="left"/>
            </w:pP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inf.com.04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support multiple CPU type options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inf.com.05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Hardware Platforms with NUMA</w:t>
            </w:r>
            <w:r>
              <w:t xml:space="preserve"> </w:t>
            </w:r>
            <w:r>
              <w:t xml:space="preserve">capabilities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inf.com.06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CPU Pinning of the vCPUs of an</w:t>
            </w:r>
            <w:r>
              <w:t xml:space="preserve"> </w:t>
            </w:r>
            <w:r>
              <w:t xml:space="preserve">instance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inf.com.07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different hardware configurations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inf.com.08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allocating certain number of host</w:t>
            </w:r>
            <w:r>
              <w:t xml:space="preserve"> </w:t>
            </w:r>
            <w:r>
              <w:t xml:space="preserve">cores for all non-tenant workloads such as for OpenStack services.</w:t>
            </w:r>
            <w:r>
              <w:t xml:space="preserve"> </w:t>
            </w:r>
            <w:r>
              <w:t xml:space="preserve">SMT threads can be allocated to individual OpenStack services or their</w:t>
            </w:r>
            <w:r>
              <w:t xml:space="preserve"> </w:t>
            </w:r>
            <w:r>
              <w:t xml:space="preserve">components. Dedicating host cores to certain</w:t>
            </w:r>
            <w:r>
              <w:t xml:space="preserve"> </w:t>
            </w:r>
            <w:r>
              <w:t xml:space="preserve">workloads (e.g., OpenStack services)</w:t>
            </w:r>
            <w:r>
              <w:t xml:space="preserve"> </w:t>
            </w:r>
            <w:hyperlink r:id="rId40">
              <w:r>
                <w:rPr>
                  <w:rStyle w:val="Hyperlink"/>
                </w:rPr>
                <w:t xml:space="preserve">[10]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Please see example, Configuring libvirt compute nodes for CPU pinning</w:t>
            </w:r>
            <w:r>
              <w:t xml:space="preserve"> </w:t>
            </w:r>
            <w:hyperlink r:id="rId41">
              <w:r>
                <w:rPr>
                  <w:rStyle w:val="Hyperlink"/>
                </w:rPr>
                <w:t xml:space="preserve">[11]</w:t>
              </w:r>
            </w:hyperlink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inf.com.09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host cores assigned to</w:t>
            </w:r>
            <w:r>
              <w:t xml:space="preserve"> </w:t>
            </w:r>
            <w:r>
              <w:t xml:space="preserve">non-tenant and tenant workloads are SMT aware: that is, a host core and</w:t>
            </w:r>
            <w:r>
              <w:t xml:space="preserve"> </w:t>
            </w:r>
            <w:r>
              <w:t xml:space="preserve">its associated SMT threads are either all assigned to non-tenant</w:t>
            </w:r>
            <w:r>
              <w:t xml:space="preserve"> </w:t>
            </w:r>
            <w:r>
              <w:t xml:space="preserve">workloads or all assigned to tenant workloads</w:t>
            </w:r>
          </w:p>
        </w:tc>
        <w:tc>
          <w:p>
            <w:pPr>
              <w:pStyle w:val="Compact"/>
              <w:jc w:val="left"/>
            </w:pPr>
            <w:hyperlink w:anchor="pinned-and-unpinned-cpus">
              <w:r>
                <w:rPr>
                  <w:rStyle w:val="Hyperlink"/>
                </w:rPr>
                <w:t xml:space="preserve">Pinned and Unpinned CPUs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inf.stg.01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remote (not directly attached to the</w:t>
            </w:r>
            <w:r>
              <w:t xml:space="preserve"> </w:t>
            </w:r>
            <w:r>
              <w:t xml:space="preserve">host) Block storage for Instances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inf.stg.02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Object storage for Instances.</w:t>
            </w:r>
            <w:r>
              <w:t xml:space="preserve"> </w:t>
            </w:r>
            <w:r>
              <w:t xml:space="preserve">Operators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choose not to implement Object Storage but must be</w:t>
            </w:r>
            <w:r>
              <w:t xml:space="preserve"> </w:t>
            </w:r>
            <w:r>
              <w:t xml:space="preserve">cognizant of the the risk of "Compliant VNFs" failing in their</w:t>
            </w:r>
            <w:r>
              <w:t xml:space="preserve"> </w:t>
            </w:r>
            <w:r>
              <w:t xml:space="preserve">environment</w:t>
            </w:r>
          </w:p>
        </w:tc>
        <w:tc>
          <w:p>
            <w:pPr>
              <w:pStyle w:val="Compact"/>
              <w:jc w:val="left"/>
            </w:pPr>
            <w:hyperlink w:anchor="swift">
              <w:r>
                <w:rPr>
                  <w:rStyle w:val="Hyperlink"/>
                </w:rPr>
                <w:t xml:space="preserve">Swift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virtual network interfaces to</w:t>
            </w:r>
            <w:r>
              <w:t xml:space="preserve"> </w:t>
            </w:r>
            <w:r>
              <w:t xml:space="preserve">instances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inf.nw.02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capabilities for integrating SDN</w:t>
            </w:r>
            <w:r>
              <w:t xml:space="preserve"> </w:t>
            </w:r>
            <w:r>
              <w:t xml:space="preserve">controllers to support provisioning of network services, from the SDN</w:t>
            </w:r>
            <w:r>
              <w:t xml:space="preserve"> </w:t>
            </w:r>
            <w:r>
              <w:t xml:space="preserve">OpenStack Neutron service, such as networking of VTEPs to the Border</w:t>
            </w:r>
            <w:r>
              <w:t xml:space="preserve"> </w:t>
            </w:r>
            <w:r>
              <w:t xml:space="preserve">Edge based VRFs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inf.nw.03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low latency and high throughput</w:t>
            </w:r>
            <w:r>
              <w:t xml:space="preserve"> </w:t>
            </w:r>
            <w:r>
              <w:t xml:space="preserve">traffic needs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East/West tenant traffic within the</w:t>
            </w:r>
            <w:r>
              <w:t xml:space="preserve"> </w:t>
            </w:r>
            <w:r>
              <w:t xml:space="preserve">cloud (via tunnelled encapsulation overlay such as VXLAN or Geneve)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 must support network resiliency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inf.nw.10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capable of enabling</w:t>
            </w:r>
            <w:r>
              <w:t xml:space="preserve"> </w:t>
            </w:r>
            <w:r>
              <w:t xml:space="preserve">highly available (Five 9's or better) Cloud Infrastructure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multiple networking options for Cloud</w:t>
            </w:r>
            <w:r>
              <w:t xml:space="preserve"> </w:t>
            </w:r>
            <w:r>
              <w:t xml:space="preserve">Infrastructure to support various infrastructure profiles (Basic and</w:t>
            </w:r>
            <w:r>
              <w:t xml:space="preserve"> </w:t>
            </w:r>
            <w:r>
              <w:t xml:space="preserve">High Performance)</w:t>
            </w:r>
          </w:p>
        </w:tc>
        <w:tc>
          <w:p>
            <w:pPr>
              <w:pStyle w:val="Compact"/>
              <w:jc w:val="left"/>
            </w:pPr>
            <w:hyperlink w:anchor="neutron-extensions">
              <w:r>
                <w:rPr>
                  <w:rStyle w:val="Hyperlink"/>
                </w:rPr>
                <w:t xml:space="preserve">Neutron Extensions</w:t>
              </w:r>
            </w:hyperlink>
            <w:r>
              <w:t xml:space="preserve"> </w:t>
            </w:r>
            <w:r>
              <w:t xml:space="preserve">and OpenStack Neutron Plugins</w:t>
            </w:r>
            <w:r>
              <w:t xml:space="preserve"> </w:t>
            </w:r>
            <w:hyperlink r:id="rId42">
              <w:r>
                <w:rPr>
                  <w:rStyle w:val="Hyperlink"/>
                </w:rPr>
                <w:t xml:space="preserve">[12]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dual stack IPv4 and IPv6 for tenant</w:t>
            </w:r>
            <w:r>
              <w:t xml:space="preserve"> </w:t>
            </w:r>
            <w:r>
              <w:t xml:space="preserve">networks and workloads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54" w:name="vim-requirements"/>
      <w:r>
        <w:t xml:space="preserve">VIM Requirements</w:t>
      </w:r>
      <w:bookmarkEnd w:id="254"/>
    </w:p>
    <w:p>
      <w:pPr>
        <w:pStyle w:val="TableCaption"/>
      </w:pPr>
      <w:r>
        <w:t xml:space="preserve">VIM Requirements</w:t>
      </w:r>
    </w:p>
    <w:tbl>
      <w:tblPr>
        <w:tblStyle w:val="Table"/>
        <w:tblW w:type="pct" w:w="5000.0"/>
        <w:tblLook w:firstRow="1"/>
        <w:tblCaption w:val="VI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infrastructure resource sharing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vim.03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VIM to discover and manage Cloud</w:t>
            </w:r>
            <w:r>
              <w:t xml:space="preserve"> </w:t>
            </w:r>
            <w:r>
              <w:t xml:space="preserve">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vim.05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image repository management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vim.07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multi-tenancy</w:t>
            </w:r>
          </w:p>
        </w:tc>
        <w:tc>
          <w:p>
            <w:pPr>
              <w:pStyle w:val="Compact"/>
              <w:jc w:val="left"/>
            </w:pPr>
            <w:hyperlink w:anchor="multi-tenancy-execution-environment">
              <w:r>
                <w:rPr>
                  <w:rStyle w:val="Hyperlink"/>
                </w:rPr>
                <w:t xml:space="preserve">Multi-Tenancy (execution environment)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vim.08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resource tagging</w:t>
            </w:r>
          </w:p>
        </w:tc>
        <w:tc>
          <w:p>
            <w:pPr>
              <w:pStyle w:val="Compact"/>
              <w:jc w:val="left"/>
            </w:pPr>
            <w:r>
              <w:t xml:space="preserve">OpenStack Resource Tags</w:t>
            </w:r>
            <w:r>
              <w:t xml:space="preserve"> </w:t>
            </w:r>
            <w:hyperlink r:id="rId43">
              <w:r>
                <w:rPr>
                  <w:rStyle w:val="Hyperlink"/>
                </w:rPr>
                <w:t xml:space="preserve">[13]</w:t>
              </w:r>
            </w:hyperlink>
          </w:p>
        </w:tc>
      </w:tr>
    </w:tbl>
    <w:p>
      <w:pPr>
        <w:pStyle w:val="Heading3"/>
      </w:pPr>
      <w:bookmarkStart w:id="255" w:name="interfaces-apis-requirements"/>
      <w:r>
        <w:t xml:space="preserve">Interfaces &amp; APIs Requirements</w:t>
      </w:r>
      <w:bookmarkEnd w:id="255"/>
    </w:p>
    <w:p>
      <w:pPr>
        <w:pStyle w:val="TableCaption"/>
      </w:pPr>
      <w:r>
        <w:t xml:space="preserve">Interfaces and APIs Requirements</w:t>
      </w:r>
    </w:p>
    <w:tbl>
      <w:tblPr>
        <w:tblStyle w:val="Table"/>
        <w:tblW w:type="pct" w:w="5000.0"/>
        <w:tblLook w:firstRow="1"/>
        <w:tblCaption w:val="Interfaces and API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int.api.01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authentication service</w:t>
            </w:r>
            <w:r>
              <w:t xml:space="preserve"> </w:t>
            </w:r>
            <w:r>
              <w:t xml:space="preserve">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keystone-api">
              <w:r>
                <w:rPr>
                  <w:rStyle w:val="Hyperlink"/>
                </w:rPr>
                <w:t xml:space="preserve">Keystone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int.api.02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image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int.api.03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block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cinder-api">
              <w:r>
                <w:rPr>
                  <w:rStyle w:val="Hyperlink"/>
                </w:rPr>
                <w:t xml:space="preserve">Cinder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int.api.04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object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swift-api">
              <w:r>
                <w:rPr>
                  <w:rStyle w:val="Hyperlink"/>
                </w:rPr>
                <w:t xml:space="preserve">Swift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int.api.05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network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int.api.06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compute resources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ova-api">
              <w:r>
                <w:rPr>
                  <w:rStyle w:val="Hyperlink"/>
                </w:rPr>
                <w:t xml:space="preserve">Nova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int.api.07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GUI access to tenant facing cloud</w:t>
            </w:r>
            <w:r>
              <w:t xml:space="preserve"> </w:t>
            </w:r>
            <w:r>
              <w:t xml:space="preserve">platform core services except at Edge/Far Edge clouds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int.api.08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needed to discover and manage</w:t>
            </w:r>
            <w:r>
              <w:t xml:space="preserve"> </w:t>
            </w:r>
            <w:r>
              <w:t xml:space="preserve">Cloud 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int.api.09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orchestration service</w:t>
            </w:r>
          </w:p>
        </w:tc>
        <w:tc>
          <w:p>
            <w:pPr>
              <w:pStyle w:val="Compact"/>
              <w:jc w:val="left"/>
            </w:pPr>
            <w:hyperlink w:anchor="heat-api">
              <w:r>
                <w:rPr>
                  <w:rStyle w:val="Hyperlink"/>
                </w:rPr>
                <w:t xml:space="preserve">Heat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int.api.10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expose the latest version and microversion of the</w:t>
            </w:r>
            <w:r>
              <w:t xml:space="preserve"> </w:t>
            </w:r>
            <w:r>
              <w:t xml:space="preserve">APIs for the given Anuket OpenStack release for each of the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>
            <w:pPr>
              <w:pStyle w:val="Compact"/>
              <w:jc w:val="left"/>
            </w:pPr>
            <w:hyperlink w:anchor="core-openstack-services-apis">
              <w:r>
                <w:rPr>
                  <w:rStyle w:val="Hyperlink"/>
                </w:rPr>
                <w:t xml:space="preserve">Core OpenStack Services APIs</w:t>
              </w:r>
            </w:hyperlink>
          </w:p>
        </w:tc>
      </w:tr>
    </w:tbl>
    <w:p>
      <w:pPr>
        <w:pStyle w:val="Heading3"/>
      </w:pPr>
      <w:bookmarkStart w:id="256" w:name="tenant-requirements"/>
      <w:r>
        <w:t xml:space="preserve">Tenant Requirements</w:t>
      </w:r>
      <w:bookmarkEnd w:id="256"/>
    </w:p>
    <w:p>
      <w:pPr>
        <w:pStyle w:val="TableCaption"/>
      </w:pPr>
      <w:r>
        <w:t xml:space="preserve">Tenant Requirements</w:t>
      </w:r>
    </w:p>
    <w:tbl>
      <w:tblPr>
        <w:tblStyle w:val="Table"/>
        <w:tblW w:type="pct" w:w="5000.0"/>
        <w:tblLook w:firstRow="1"/>
        <w:tblCaption w:val="Tenan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tnt.gen.01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self-service dashboard (GUI) and</w:t>
            </w:r>
            <w:r>
              <w:t xml:space="preserve"> </w:t>
            </w:r>
            <w:r>
              <w:t xml:space="preserve">APIs for users to deploy, configure and manage their workloads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</w:tbl>
    <w:p>
      <w:pPr>
        <w:pStyle w:val="Heading3"/>
      </w:pPr>
      <w:bookmarkStart w:id="257" w:name="operations-and-lcm"/>
      <w:r>
        <w:t xml:space="preserve">Operations and LCM</w:t>
      </w:r>
      <w:bookmarkEnd w:id="257"/>
    </w:p>
    <w:p>
      <w:pPr>
        <w:pStyle w:val="TableCaption"/>
      </w:pPr>
      <w:r>
        <w:t xml:space="preserve">LCM Requirements</w:t>
      </w:r>
    </w:p>
    <w:tbl>
      <w:tblPr>
        <w:tblStyle w:val="Table"/>
        <w:tblW w:type="pct" w:w="5000.0"/>
        <w:tblLook w:firstRow="1"/>
        <w:tblCaption w:val="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zero downtime of running workloads when</w:t>
            </w:r>
            <w:r>
              <w:t xml:space="preserve"> </w:t>
            </w:r>
            <w:r>
              <w:t xml:space="preserve">the number of compute hosts and/or the storage capacity is being</w:t>
            </w:r>
            <w:r>
              <w:t xml:space="preserve"> </w:t>
            </w:r>
            <w:r>
              <w:t xml:space="preserve">expanded or unused capacity is being removed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lcm.adp.02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upgrades of software, provided by the</w:t>
            </w:r>
            <w:r>
              <w:t xml:space="preserve"> </w:t>
            </w:r>
            <w:r>
              <w:t xml:space="preserve">cloud provider, so that the running workloads are not impacted</w:t>
            </w:r>
            <w:r>
              <w:t xml:space="preserve"> </w:t>
            </w:r>
            <w:r>
              <w:t xml:space="preserve">(viz., hitless upgrades). Please note that this means that the existing</w:t>
            </w:r>
            <w:r>
              <w:t xml:space="preserve"> </w:t>
            </w:r>
            <w:r>
              <w:t xml:space="preserve">data plane services should not fail (go down)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</w:tbl>
    <w:p>
      <w:pPr>
        <w:pStyle w:val="Heading3"/>
      </w:pPr>
      <w:bookmarkStart w:id="258" w:name="assurance-requirements"/>
      <w:r>
        <w:t xml:space="preserve">Assurance Requirements</w:t>
      </w:r>
      <w:bookmarkEnd w:id="258"/>
    </w:p>
    <w:p>
      <w:pPr>
        <w:pStyle w:val="TableCaption"/>
      </w:pPr>
      <w:r>
        <w:t xml:space="preserve">Assurance Requirements</w:t>
      </w:r>
    </w:p>
    <w:tbl>
      <w:tblPr>
        <w:tblStyle w:val="Table"/>
        <w:tblW w:type="pct" w:w="5000.0"/>
        <w:tblLook w:firstRow="1"/>
        <w:tblCaption w:val="Assuranc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asr.mon.01</w:t>
            </w:r>
          </w:p>
        </w:tc>
        <w:tc>
          <w:p>
            <w:pPr>
              <w:pStyle w:val="Compact"/>
              <w:jc w:val="left"/>
            </w:pPr>
            <w:r>
              <w:t xml:space="preserve">Integration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integration with various infrastructure</w:t>
            </w:r>
            <w:r>
              <w:t xml:space="preserve"> </w:t>
            </w:r>
            <w:r>
              <w:t xml:space="preserve">components to support collection of telemetry for assurance monitoring</w:t>
            </w:r>
            <w:r>
              <w:t xml:space="preserve"> </w:t>
            </w:r>
            <w:r>
              <w:t xml:space="preserve">and network intelligence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the collection and dissemination of</w:t>
            </w:r>
            <w:r>
              <w:t xml:space="preserve"> </w:t>
            </w:r>
            <w:r>
              <w:t xml:space="preserve">performance and fault information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 and Network Operating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network operational visibility through alarming and</w:t>
            </w:r>
            <w:r>
              <w:t xml:space="preserve"> </w:t>
            </w:r>
            <w:r>
              <w:t xml:space="preserve">streaming telemetry services for operational management, engineering</w:t>
            </w:r>
            <w:r>
              <w:t xml:space="preserve"> </w:t>
            </w:r>
            <w:r>
              <w:t xml:space="preserve">planning, troubleshooting, and network performance optimisation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59" w:name="X633482b7a71b8bbc4459e4ec70b8b880542ca4d"/>
      <w:r>
        <w:t xml:space="preserve">Architecture and OpenStack Recommendations</w:t>
      </w:r>
      <w:bookmarkEnd w:id="259"/>
    </w:p>
    <w:p>
      <w:pPr>
        <w:pStyle w:val="FirstParagraph"/>
      </w:pPr>
      <w:r>
        <w:t xml:space="preserve">The requirements listed in this section are optional, and are not</w:t>
      </w:r>
      <w:r>
        <w:t xml:space="preserve"> </w:t>
      </w:r>
      <w:r>
        <w:t xml:space="preserve">required in order to be deemed a conformant implementation.</w:t>
      </w:r>
    </w:p>
    <w:p>
      <w:pPr>
        <w:pStyle w:val="Heading3"/>
      </w:pPr>
      <w:bookmarkStart w:id="260" w:name="general-recommendations"/>
      <w:r>
        <w:t xml:space="preserve">General Recommendations</w:t>
      </w:r>
      <w:bookmarkEnd w:id="260"/>
    </w:p>
    <w:p>
      <w:pPr>
        <w:pStyle w:val="TableCaption"/>
      </w:pPr>
      <w:r>
        <w:t xml:space="preserve">General Recommendations</w:t>
      </w:r>
    </w:p>
    <w:tbl>
      <w:tblPr>
        <w:tblStyle w:val="Table"/>
        <w:tblW w:type="pct" w:w="5000.0"/>
        <w:tblLook w:firstRow="1"/>
        <w:tblCaption w:val="General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gen.cnt.01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stateless service components.</w:t>
            </w:r>
            <w:r>
              <w:t xml:space="preserve"> </w:t>
            </w:r>
            <w:r>
              <w:t xml:space="preserve">However, where state is required it must be kept external to the</w:t>
            </w:r>
            <w:r>
              <w:t xml:space="preserve"> </w:t>
            </w:r>
            <w:r>
              <w:t xml:space="preserve">component</w:t>
            </w:r>
          </w:p>
        </w:tc>
        <w:tc>
          <w:p>
            <w:pPr>
              <w:pStyle w:val="Compact"/>
              <w:jc w:val="left"/>
            </w:pPr>
            <w:r>
              <w:t xml:space="preserve">OpenStack consists of both stateless and stateful services where the</w:t>
            </w:r>
            <w:r>
              <w:t xml:space="preserve"> </w:t>
            </w:r>
            <w:r>
              <w:t xml:space="preserve">stateful services utilise a database. For latter see Configuring the</w:t>
            </w:r>
            <w:r>
              <w:t xml:space="preserve"> </w:t>
            </w:r>
            <w:r>
              <w:t xml:space="preserve">stateful services</w:t>
            </w:r>
            <w:r>
              <w:t xml:space="preserve"> </w:t>
            </w:r>
            <w:hyperlink r:id="rId44">
              <w:r>
                <w:rPr>
                  <w:rStyle w:val="Hyperlink"/>
                </w:rPr>
                <w:t xml:space="preserve">[14]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gen.cnt.02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service components implemented</w:t>
            </w:r>
            <w:r>
              <w:t xml:space="preserve"> </w:t>
            </w:r>
            <w:r>
              <w:t xml:space="preserve">as microservices that are individually dynamically scalable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gen.scl.01</w:t>
            </w:r>
          </w:p>
        </w:tc>
        <w:tc>
          <w:p>
            <w:pPr>
              <w:pStyle w:val="Compact"/>
              <w:jc w:val="left"/>
            </w:pPr>
            <w:r>
              <w:t xml:space="preserve">Scalability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policy driven auto-scaling.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 is currently not addressed but will likely be</w:t>
            </w:r>
            <w:r>
              <w:t xml:space="preserve"> </w:t>
            </w:r>
            <w:r>
              <w:t xml:space="preserve">supported through</w:t>
            </w:r>
            <w:r>
              <w:t xml:space="preserve"> </w:t>
            </w:r>
            <w:r>
              <w:t xml:space="preserve">Senlin</w:t>
            </w:r>
            <w:r>
              <w:t xml:space="preserve"> </w:t>
            </w:r>
            <w:hyperlink r:id="rId45">
              <w:r>
                <w:rPr>
                  <w:rStyle w:val="Hyperlink"/>
                </w:rPr>
                <w:t xml:space="preserve">[15]</w:t>
              </w:r>
            </w:hyperlink>
            <w:r>
              <w:t xml:space="preserve">, cluste management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gen.rsl.02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resilient OpenStack service</w:t>
            </w:r>
            <w:r>
              <w:t xml:space="preserve"> </w:t>
            </w:r>
            <w:r>
              <w:t xml:space="preserve">components that are not subject to gen.rsl.01</w:t>
            </w:r>
          </w:p>
        </w:tc>
        <w:tc>
          <w:p/>
        </w:tc>
      </w:tr>
    </w:tbl>
    <w:p>
      <w:pPr>
        <w:pStyle w:val="Heading3"/>
      </w:pPr>
      <w:bookmarkStart w:id="261" w:name="infrastructure-recommendations"/>
      <w:r>
        <w:t xml:space="preserve">Infrastructure Recommendations</w:t>
      </w:r>
      <w:bookmarkEnd w:id="261"/>
    </w:p>
    <w:p>
      <w:pPr>
        <w:pStyle w:val="TableCaption"/>
      </w:pPr>
      <w:r>
        <w:t xml:space="preserve">Infrastructure Recommendations</w:t>
      </w:r>
    </w:p>
    <w:tbl>
      <w:tblPr>
        <w:tblStyle w:val="Table"/>
        <w:tblW w:type="pct" w:w="5000.0"/>
        <w:tblLook w:firstRow="1"/>
        <w:tblCaption w:val="Infrastructur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inf.com.02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include industry standard hardware</w:t>
            </w:r>
            <w:r>
              <w:t xml:space="preserve"> </w:t>
            </w:r>
            <w:r>
              <w:t xml:space="preserve">management systems at both HW device level (embedded) and HW platform</w:t>
            </w:r>
            <w:r>
              <w:t xml:space="preserve"> </w:t>
            </w:r>
            <w:r>
              <w:t xml:space="preserve">level (external to device)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inf.com.03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Symmetric Multiprocessing with</w:t>
            </w:r>
            <w:r>
              <w:t xml:space="preserve"> </w:t>
            </w:r>
            <w:r>
              <w:t xml:space="preserve">shared memory access as well as Simultaneous Multithreading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inf.stg.08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use of externally provided large</w:t>
            </w:r>
            <w:r>
              <w:t xml:space="preserve"> </w:t>
            </w:r>
            <w:r>
              <w:t xml:space="preserve">archival storage for its Backup / Restore / Archival needs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inf.stg.09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available all non-host OS / Hypervisor</w:t>
            </w:r>
            <w:r>
              <w:t xml:space="preserve"> </w:t>
            </w:r>
            <w:r>
              <w:t xml:space="preserve">/ Host systems storage as network-based Block, File or Object Storage</w:t>
            </w:r>
            <w:r>
              <w:t xml:space="preserve"> </w:t>
            </w:r>
            <w:r>
              <w:t xml:space="preserve">for tenant/management consumption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inf.stg.10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local Block storage for Instances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service function chaining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Distributed Virtual Routing (DVR)</w:t>
            </w:r>
            <w:r>
              <w:t xml:space="preserve"> </w:t>
            </w:r>
            <w:r>
              <w:t xml:space="preserve">to allow compute nodes to route traffic efficiently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inf.nw.08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the concepts</w:t>
            </w:r>
            <w:r>
              <w:t xml:space="preserve"> </w:t>
            </w:r>
            <w:r>
              <w:t xml:space="preserve">of open networking and disaggregation using commodity networking</w:t>
            </w:r>
            <w:r>
              <w:t xml:space="preserve"> </w:t>
            </w:r>
            <w:r>
              <w:t xml:space="preserve">hardware and disaggregated Network Operating Systems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inf.nw.09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open-based</w:t>
            </w:r>
            <w:r>
              <w:t xml:space="preserve"> </w:t>
            </w:r>
            <w:r>
              <w:t xml:space="preserve">standards and technologies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architected to</w:t>
            </w:r>
            <w:r>
              <w:t xml:space="preserve"> </w:t>
            </w:r>
            <w:r>
              <w:t xml:space="preserve">provide a standardised, scalable, and repeatable deployment model</w:t>
            </w:r>
            <w:r>
              <w:t xml:space="preserve"> </w:t>
            </w:r>
            <w:r>
              <w:t xml:space="preserve">across all applicable 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dual stack IPv4 and IPv6 for Cloud</w:t>
            </w:r>
            <w:r>
              <w:t xml:space="preserve"> </w:t>
            </w:r>
            <w:r>
              <w:t xml:space="preserve">Infrastructure internal networks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Application Specific Acceleration</w:t>
            </w:r>
            <w:r>
              <w:t xml:space="preserve"> </w:t>
            </w:r>
            <w:r>
              <w:t xml:space="preserve">(exposed to VNFs)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Cloud Infrastructure Acceleration</w:t>
            </w:r>
            <w:r>
              <w:t xml:space="preserve"> </w:t>
            </w:r>
            <w:r>
              <w:t xml:space="preserve">(such as SmartNICs)</w:t>
            </w:r>
          </w:p>
        </w:tc>
        <w:tc>
          <w:p>
            <w:pPr>
              <w:pStyle w:val="Compact"/>
              <w:jc w:val="left"/>
            </w:pPr>
            <w:r>
              <w:t xml:space="preserve">OpenStack Future - Specs defined</w:t>
            </w:r>
            <w:r>
              <w:t xml:space="preserve"> </w:t>
            </w:r>
            <w:hyperlink r:id="rId46">
              <w:r>
                <w:rPr>
                  <w:rStyle w:val="Hyperlink"/>
                </w:rPr>
                <w:t xml:space="preserve">[16]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inf.acc.03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rely on on SR-IOV PCI-Pass through to provide</w:t>
            </w:r>
            <w:r>
              <w:t xml:space="preserve"> </w:t>
            </w:r>
            <w:r>
              <w:t xml:space="preserve">acceleration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inf.img.01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the immutable images available via</w:t>
            </w:r>
            <w:r>
              <w:t xml:space="preserve"> </w:t>
            </w:r>
            <w:r>
              <w:t xml:space="preserve">location independent means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</w:tbl>
    <w:p>
      <w:pPr>
        <w:pStyle w:val="Heading3"/>
      </w:pPr>
      <w:bookmarkStart w:id="262" w:name="vim-recommendations"/>
      <w:r>
        <w:t xml:space="preserve">VIM Recommendations</w:t>
      </w:r>
      <w:bookmarkEnd w:id="262"/>
    </w:p>
    <w:p>
      <w:pPr>
        <w:pStyle w:val="TableCaption"/>
      </w:pPr>
      <w:r>
        <w:t xml:space="preserve">VIM Recommendations</w:t>
      </w:r>
    </w:p>
    <w:tbl>
      <w:tblPr>
        <w:tblStyle w:val="Table"/>
        <w:tblW w:type="pct" w:w="5000.0"/>
        <w:tblLook w:firstRow="1"/>
        <w:tblCaption w:val="VI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vim.02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deployment of OpenStack components</w:t>
            </w:r>
            <w:r>
              <w:t xml:space="preserve"> </w:t>
            </w:r>
            <w:r>
              <w:t xml:space="preserve">in containers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vim.04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Enhanced Platform Awareness (EPA)</w:t>
            </w:r>
            <w:r>
              <w:t xml:space="preserve"> </w:t>
            </w:r>
            <w:r>
              <w:t xml:space="preserve">only for discovery of infrastructure resource capabilities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vim.06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orchestration solutions to be integrated</w:t>
            </w:r>
            <w:r>
              <w:t xml:space="preserve"> </w:t>
            </w:r>
            <w:r>
              <w:t xml:space="preserve">with VIM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vim.09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horizontal scaling of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/>
        </w:tc>
      </w:tr>
    </w:tbl>
    <w:p>
      <w:pPr>
        <w:pStyle w:val="Heading3"/>
      </w:pPr>
      <w:bookmarkStart w:id="263" w:name="interfaces-and-apis-recommendations"/>
      <w:r>
        <w:t xml:space="preserve">Interfaces and APIs Recommendations</w:t>
      </w:r>
      <w:bookmarkEnd w:id="263"/>
    </w:p>
    <w:p>
      <w:pPr>
        <w:pStyle w:val="TableCaption"/>
      </w:pPr>
      <w:r>
        <w:t xml:space="preserve">Interfaces and APIs Recommendations</w:t>
      </w:r>
    </w:p>
    <w:tbl>
      <w:tblPr>
        <w:tblStyle w:val="Table"/>
        <w:tblW w:type="pct" w:w="5000.0"/>
        <w:tblLook w:firstRow="1"/>
        <w:tblCaption w:val="Interfaces and API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an open and standard acceleration</w:t>
            </w:r>
            <w:r>
              <w:t xml:space="preserve"> </w:t>
            </w:r>
            <w:r>
              <w:t xml:space="preserve">interface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int.acc.02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 not</w:t>
            </w:r>
            <w:r>
              <w:t xml:space="preserve"> </w:t>
            </w:r>
            <w:r>
              <w:t xml:space="preserve">rely on SR-IOV PCI-Pass through for</w:t>
            </w:r>
            <w:r>
              <w:t xml:space="preserve"> </w:t>
            </w:r>
            <w:r>
              <w:t xml:space="preserve">acceleration interface exposed to VNFs</w:t>
            </w:r>
          </w:p>
        </w:tc>
        <w:tc>
          <w:p>
            <w:pPr>
              <w:pStyle w:val="Compact"/>
              <w:jc w:val="left"/>
            </w:pPr>
            <w:r>
              <w:t xml:space="preserve">duplicate of inf.acc.03 under "Infrastructure Recommendation"</w:t>
            </w:r>
          </w:p>
        </w:tc>
      </w:tr>
    </w:tbl>
    <w:p>
      <w:pPr>
        <w:pStyle w:val="Heading3"/>
      </w:pPr>
      <w:bookmarkStart w:id="264" w:name="tenant-recommendations"/>
      <w:r>
        <w:t xml:space="preserve">Tenant Recommendations</w:t>
      </w:r>
      <w:bookmarkEnd w:id="264"/>
    </w:p>
    <w:p>
      <w:pPr>
        <w:pStyle w:val="FirstParagraph"/>
      </w:pPr>
      <w:r>
        <w:t xml:space="preserve">This section is left blank for future use.</w:t>
      </w:r>
    </w:p>
    <w:p>
      <w:pPr>
        <w:pStyle w:val="Heading3"/>
      </w:pPr>
      <w:bookmarkStart w:id="265" w:name="operations-and-lcm-recommendations"/>
      <w:r>
        <w:t xml:space="preserve">Operations and LCM Recommendations</w:t>
      </w:r>
      <w:bookmarkEnd w:id="265"/>
    </w:p>
    <w:p>
      <w:pPr>
        <w:pStyle w:val="TableCaption"/>
      </w:pPr>
      <w:r>
        <w:t xml:space="preserve">LCM Recommendations</w:t>
      </w:r>
    </w:p>
    <w:tbl>
      <w:tblPr>
        <w:tblStyle w:val="Table"/>
        <w:tblW w:type="pct" w:w="5000.0"/>
        <w:tblLook w:firstRow="1"/>
        <w:tblCaption w:val="LC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lcm.adp.01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for cookie cutter automated</w:t>
            </w:r>
            <w:r>
              <w:t xml:space="preserve"> </w:t>
            </w:r>
            <w:r>
              <w:t xml:space="preserve">deployment, configuration, provisioning and management of multiple</w:t>
            </w:r>
            <w:r>
              <w:t xml:space="preserve"> </w:t>
            </w:r>
            <w:r>
              <w:t xml:space="preserve">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lcm.adp.03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hitless upgrade of all software</w:t>
            </w:r>
            <w:r>
              <w:t xml:space="preserve"> </w:t>
            </w:r>
            <w:r>
              <w:t xml:space="preserve">provided by the cloud provider that are not covered by lcm.adp.02.</w:t>
            </w:r>
            <w:r>
              <w:t xml:space="preserve"> </w:t>
            </w:r>
            <w:r>
              <w:t xml:space="preserve">Whenever hitless upgrades are not feasible, attempt should be made</w:t>
            </w:r>
            <w:r>
              <w:t xml:space="preserve"> </w:t>
            </w:r>
            <w:r>
              <w:t xml:space="preserve">to minimise the duration and nature of impact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lcm.adp.04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declarative specifications of</w:t>
            </w:r>
            <w:r>
              <w:t xml:space="preserve"> </w:t>
            </w:r>
            <w:r>
              <w:t xml:space="preserve">hardware and software assets for automated deployment, configuration,</w:t>
            </w:r>
            <w:r>
              <w:t xml:space="preserve"> </w:t>
            </w:r>
            <w:r>
              <w:t xml:space="preserve">maintenance and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lcm.adp.05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process for Deployment</w:t>
            </w:r>
            <w:r>
              <w:t xml:space="preserve"> </w:t>
            </w:r>
            <w:r>
              <w:t xml:space="preserve">and life-cycle management of VIM Instances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lcm.cid.02</w:t>
            </w:r>
          </w:p>
        </w:tc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integrating with CI/CD Toolchain</w:t>
            </w:r>
            <w:r>
              <w:t xml:space="preserve"> </w:t>
            </w:r>
            <w:r>
              <w:t xml:space="preserve">for Cloud Infrastructure and VIM components Automation</w:t>
            </w:r>
          </w:p>
        </w:tc>
        <w:tc>
          <w:p/>
        </w:tc>
      </w:tr>
    </w:tbl>
    <w:p>
      <w:pPr>
        <w:pStyle w:val="Heading3"/>
      </w:pPr>
      <w:bookmarkStart w:id="266" w:name="assurance-recommendations"/>
      <w:r>
        <w:t xml:space="preserve">Assurance Recommendations</w:t>
      </w:r>
      <w:bookmarkEnd w:id="266"/>
    </w:p>
    <w:p>
      <w:pPr>
        <w:pStyle w:val="TableCaption"/>
      </w:pPr>
      <w:r>
        <w:t xml:space="preserve">Assurance Recommendations</w:t>
      </w:r>
    </w:p>
    <w:tbl>
      <w:tblPr>
        <w:tblStyle w:val="Table"/>
        <w:tblW w:type="pct" w:w="5000.0"/>
        <w:tblLook w:firstRow="1"/>
        <w:tblCaption w:val="Assuranc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Network Intelligence capabilities</w:t>
            </w:r>
            <w:r>
              <w:t xml:space="preserve"> </w:t>
            </w:r>
            <w:r>
              <w:t xml:space="preserve">that allow richer diagnostic capabilities which take as input broader</w:t>
            </w:r>
            <w:r>
              <w:t xml:space="preserve"> </w:t>
            </w:r>
            <w:r>
              <w:t xml:space="preserve">set of data across the network and from VNF workloads</w:t>
            </w:r>
          </w:p>
        </w:tc>
        <w:tc>
          <w:p/>
        </w:tc>
      </w:tr>
    </w:tbl>
    <w:p>
      <w:pPr>
        <w:pStyle w:val="Heading3"/>
      </w:pPr>
      <w:bookmarkStart w:id="267" w:name="security-recommendations"/>
      <w:r>
        <w:t xml:space="preserve">Security Recommendations</w:t>
      </w:r>
      <w:bookmarkEnd w:id="267"/>
    </w:p>
    <w:p>
      <w:pPr>
        <w:pStyle w:val="Heading4"/>
      </w:pPr>
      <w:bookmarkStart w:id="268" w:name="system-hardening-recommendations"/>
      <w:r>
        <w:t xml:space="preserve">System Hardening Recommendations</w:t>
      </w:r>
      <w:bookmarkEnd w:id="268"/>
    </w:p>
    <w:p>
      <w:pPr>
        <w:pStyle w:val="TableCaption"/>
      </w:pPr>
      <w:r>
        <w:t xml:space="preserve">System Hardening Recommendations</w:t>
      </w:r>
    </w:p>
    <w:tbl>
      <w:tblPr>
        <w:tblStyle w:val="Table"/>
        <w:tblW w:type="pct" w:w="5000.0"/>
        <w:tblLook w:firstRow="1"/>
        <w:tblCaption w:val="System Hardening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Read and Write only storage</w:t>
            </w:r>
            <w:r>
              <w:t xml:space="preserve"> </w:t>
            </w:r>
            <w:r>
              <w:t xml:space="preserve">partitions (write only permission to one or more authorised actors)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sec.gen.014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measured</w:t>
            </w:r>
            <w:r>
              <w:t xml:space="preserve"> </w:t>
            </w:r>
            <w:r>
              <w:t xml:space="preserve">boot and an attestation server that monitors the measurements of the</w:t>
            </w:r>
            <w:r>
              <w:t xml:space="preserve"> </w:t>
            </w:r>
            <w:r>
              <w:t xml:space="preserve">servers</w:t>
            </w:r>
          </w:p>
        </w:tc>
        <w:tc>
          <w:p/>
        </w:tc>
      </w:tr>
    </w:tbl>
    <w:p>
      <w:pPr>
        <w:pStyle w:val="Heading4"/>
      </w:pPr>
      <w:bookmarkStart w:id="269" w:name="platform-and-access-recommendations"/>
      <w:r>
        <w:t xml:space="preserve">Platform and Access Recommendations</w:t>
      </w:r>
      <w:bookmarkEnd w:id="269"/>
    </w:p>
    <w:p>
      <w:pPr>
        <w:pStyle w:val="TableCaption"/>
      </w:pPr>
      <w:r>
        <w:t xml:space="preserve">Platform and Access Recommendations</w:t>
      </w:r>
    </w:p>
    <w:tbl>
      <w:tblPr>
        <w:tblStyle w:val="Table"/>
        <w:tblW w:type="pct" w:w="5000.0"/>
        <w:tblLook w:firstRow="1"/>
        <w:tblCaption w:val="Platform and Acces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Linux Security Modules such as SELinux to</w:t>
            </w:r>
            <w:r>
              <w:t xml:space="preserve"> </w:t>
            </w:r>
            <w:r>
              <w:t xml:space="preserve">control access to resources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sec.sys.020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rely on Zero Trust</w:t>
            </w:r>
            <w:r>
              <w:t xml:space="preserve"> </w:t>
            </w:r>
            <w:r>
              <w:t xml:space="preserve">principles to build a secure by design environment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 (ZTA) described in NIST SP 800-207</w:t>
            </w:r>
          </w:p>
        </w:tc>
      </w:tr>
    </w:tbl>
    <w:p>
      <w:pPr>
        <w:pStyle w:val="Heading4"/>
      </w:pPr>
      <w:bookmarkStart w:id="270" w:name="X0a4891d9ab5810ca898c25fb76e3f21e9bf73e5"/>
      <w:r>
        <w:t xml:space="preserve">Confidentiality and Integrity Recommendations</w:t>
      </w:r>
      <w:bookmarkEnd w:id="270"/>
    </w:p>
    <w:p>
      <w:pPr>
        <w:pStyle w:val="TableCaption"/>
      </w:pPr>
      <w:r>
        <w:t xml:space="preserve">Confidentiality and Integrity Recommendations</w:t>
      </w:r>
    </w:p>
    <w:tbl>
      <w:tblPr>
        <w:tblStyle w:val="Table"/>
        <w:tblW w:type="pct" w:w="5000.0"/>
        <w:tblLook w:firstRow="1"/>
        <w:tblCaption w:val="Confidentiality and Integ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sec.ci.002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self-encrypting storage devices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sec.ci.009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For sensitive data encryption, the key management service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leverage a Hardware Security Module to manage and protect cryptographic</w:t>
            </w:r>
            <w:r>
              <w:t xml:space="preserve"> </w:t>
            </w:r>
            <w:r>
              <w:t xml:space="preserve">keys</w:t>
            </w:r>
          </w:p>
        </w:tc>
        <w:tc>
          <w:p/>
        </w:tc>
      </w:tr>
    </w:tbl>
    <w:p>
      <w:pPr>
        <w:pStyle w:val="Heading4"/>
      </w:pPr>
      <w:bookmarkStart w:id="271" w:name="workload-security-recommendations"/>
      <w:r>
        <w:t xml:space="preserve">Workload Security Recommendations</w:t>
      </w:r>
      <w:bookmarkEnd w:id="271"/>
    </w:p>
    <w:p>
      <w:pPr>
        <w:pStyle w:val="TableCaption"/>
      </w:pPr>
      <w:r>
        <w:t xml:space="preserve">Workload Security Recommendations</w:t>
      </w:r>
    </w:p>
    <w:tbl>
      <w:tblPr>
        <w:tblStyle w:val="Table"/>
        <w:tblW w:type="pct" w:w="5000.0"/>
        <w:tblLook w:firstRow="1"/>
        <w:tblCaption w:val="Workload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processes and tools to verify VNF</w:t>
            </w:r>
            <w:r>
              <w:t xml:space="preserve"> </w:t>
            </w:r>
            <w:r>
              <w:t xml:space="preserve">authenticity and integrity</w:t>
            </w:r>
          </w:p>
        </w:tc>
        <w:tc>
          <w:p/>
        </w:tc>
      </w:tr>
    </w:tbl>
    <w:p>
      <w:pPr>
        <w:pStyle w:val="Heading4"/>
      </w:pPr>
      <w:bookmarkStart w:id="272" w:name="image-security-recommendations"/>
      <w:r>
        <w:t xml:space="preserve">Image Security Recommendations</w:t>
      </w:r>
      <w:bookmarkEnd w:id="272"/>
    </w:p>
    <w:p>
      <w:pPr>
        <w:pStyle w:val="TableCaption"/>
      </w:pPr>
      <w:r>
        <w:t xml:space="preserve">Image Security Recommendations</w:t>
      </w:r>
    </w:p>
    <w:tbl>
      <w:tblPr>
        <w:tblStyle w:val="Table"/>
        <w:tblW w:type="pct" w:w="5000.0"/>
        <w:tblLook w:firstRow="1"/>
        <w:tblCaption w:val="Imag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sec.img.009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CIS Hardened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sec.img.010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Minimalist base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</w:tbl>
    <w:p>
      <w:pPr>
        <w:pStyle w:val="Heading4"/>
      </w:pPr>
      <w:bookmarkStart w:id="273" w:name="security-lcm-recommendations"/>
      <w:r>
        <w:t xml:space="preserve">Security LCM Recommendations</w:t>
      </w:r>
      <w:bookmarkEnd w:id="273"/>
    </w:p>
    <w:p>
      <w:pPr>
        <w:pStyle w:val="TableCaption"/>
      </w:pPr>
      <w:r>
        <w:t xml:space="preserve">LCM Security Recommendations</w:t>
      </w:r>
    </w:p>
    <w:tbl>
      <w:tblPr>
        <w:tblStyle w:val="Table"/>
        <w:tblW w:type="pct" w:w="5000.0"/>
        <w:tblLook w:firstRow="1"/>
        <w:tblCaption w:val="LCM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sec.lcm.004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templated approved</w:t>
            </w:r>
            <w:r>
              <w:t xml:space="preserve"> </w:t>
            </w:r>
            <w:r>
              <w:t xml:space="preserve">changes; Templated approved changes for automation where available</w:t>
            </w:r>
          </w:p>
        </w:tc>
        <w:tc>
          <w:p/>
        </w:tc>
      </w:tr>
    </w:tbl>
    <w:p>
      <w:pPr>
        <w:pStyle w:val="Heading4"/>
      </w:pPr>
      <w:bookmarkStart w:id="274" w:name="Xf3d5fedf68d9a524dfa455f260a439ce9584c09"/>
      <w:r>
        <w:t xml:space="preserve">Monitoring and Security Audit Recommendations</w:t>
      </w:r>
      <w:bookmarkEnd w:id="274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Monitoring and Security Audit Recommendations</w:t>
      </w:r>
    </w:p>
    <w:tbl>
      <w:tblPr>
        <w:tblStyle w:val="Table"/>
        <w:tblW w:type="pct" w:w="5000.0"/>
        <w:tblLook w:firstRow="1"/>
        <w:tblCaption w:val="Monitoring and Security Audi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sec.mon.014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impact IaaS, PaaS, and SaaS SLAs</w:t>
            </w:r>
            <w:r>
              <w:t xml:space="preserve"> </w:t>
            </w:r>
            <w:r>
              <w:t xml:space="preserve">including availability SLAs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sec.mon.016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 Monitoring components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security best</w:t>
            </w:r>
            <w:r>
              <w:t xml:space="preserve"> </w:t>
            </w:r>
            <w:r>
              <w:t xml:space="preserve">practices for auditing, including secure logging and tracing</w:t>
            </w:r>
          </w:p>
        </w:tc>
        <w:tc>
          <w:p/>
        </w:tc>
      </w:tr>
    </w:tbl>
    <w:p>
      <w:pPr>
        <w:pStyle w:val="Heading4"/>
      </w:pPr>
      <w:bookmarkStart w:id="275" w:name="Xfa9838d06191b3e7c401b676c52d18356523514"/>
      <w:r>
        <w:t xml:space="preserve">Open-Source Software Security Recommendations</w:t>
      </w:r>
      <w:bookmarkEnd w:id="275"/>
    </w:p>
    <w:p>
      <w:pPr>
        <w:pStyle w:val="TableCaption"/>
      </w:pPr>
      <w:r>
        <w:t xml:space="preserve">Open-Source Software Security Recommendations</w:t>
      </w:r>
    </w:p>
    <w:tbl>
      <w:tblPr>
        <w:tblStyle w:val="Table"/>
        <w:tblW w:type="pct" w:w="5000.0"/>
        <w:tblLook w:firstRow="1"/>
        <w:tblCaption w:val="Open-Source Softwar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sec.oss.005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Software Bill of Materials (SBOM)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provided or build,</w:t>
            </w:r>
            <w:r>
              <w:t xml:space="preserve"> </w:t>
            </w:r>
            <w:r>
              <w:t xml:space="preserve">and maintained to identify the software components and their origins.</w:t>
            </w:r>
            <w:r>
              <w:t xml:space="preserve"> </w:t>
            </w:r>
            <w:r>
              <w:t xml:space="preserve">Inventory of software components</w:t>
            </w:r>
          </w:p>
        </w:tc>
        <w:tc>
          <w:p>
            <w:pPr>
              <w:pStyle w:val="Compact"/>
              <w:jc w:val="left"/>
            </w:pPr>
            <w:r>
              <w:t xml:space="preserve">NTIA SBOM</w:t>
            </w:r>
            <w:r>
              <w:t xml:space="preserve"> </w:t>
            </w:r>
            <w:hyperlink r:id="rId47">
              <w:r>
                <w:rPr>
                  <w:rStyle w:val="Hyperlink"/>
                </w:rPr>
                <w:t xml:space="preserve">[17]</w:t>
              </w:r>
            </w:hyperlink>
          </w:p>
        </w:tc>
      </w:tr>
    </w:tbl>
    <w:p>
      <w:pPr>
        <w:pStyle w:val="Heading4"/>
      </w:pPr>
      <w:bookmarkStart w:id="276" w:name="iaac-security-recommendations"/>
      <w:r>
        <w:t xml:space="preserve">IaaC security Recommendations</w:t>
      </w:r>
      <w:bookmarkEnd w:id="276"/>
    </w:p>
    <w:p>
      <w:pPr>
        <w:pStyle w:val="FirstParagraph"/>
      </w:pPr>
      <w:r>
        <w:rPr>
          <w:b/>
        </w:rPr>
        <w:t xml:space="preserve">Secure Design and Architecture Stage</w:t>
      </w:r>
    </w:p>
    <w:p>
      <w:pPr>
        <w:pStyle w:val="TableCaption"/>
      </w:pPr>
      <w:r>
        <w:t xml:space="preserve">Reference Model Requirements: IaaC Security,</w:t>
      </w:r>
      <w:r>
        <w:t xml:space="preserve"> </w:t>
      </w:r>
      <w:r>
        <w:t xml:space="preserve">Design and Architecture Stage</w:t>
      </w:r>
    </w:p>
    <w:tbl>
      <w:tblPr>
        <w:tblStyle w:val="Table"/>
        <w:tblW w:type="pct" w:w="5000.0"/>
        <w:tblLook w:firstRow="1"/>
        <w:tblCaption w:val="Reference Model Requirements: IaaC Security, Design and Architectur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Threat Modelling methodologies and tools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trigger. Methodology to identify and understand threats</w:t>
            </w:r>
            <w:r>
              <w:t xml:space="preserve"> </w:t>
            </w:r>
            <w:r>
              <w:t xml:space="preserve">impacting a resource or set of resources</w:t>
            </w:r>
          </w:p>
        </w:tc>
        <w:tc>
          <w:p>
            <w:pPr>
              <w:pStyle w:val="Compact"/>
              <w:jc w:val="left"/>
            </w:pPr>
            <w:r>
              <w:t xml:space="preserve">It may be done manually or using tools like open source OWASP Threat</w:t>
            </w:r>
            <w:r>
              <w:t xml:space="preserve"> </w:t>
            </w:r>
            <w:r>
              <w:t xml:space="preserve">Dragon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Security Control Baseline Assessment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 by internal or independent assessors</w:t>
            </w:r>
          </w:p>
        </w:tc>
      </w:tr>
    </w:tbl>
    <w:p>
      <w:pPr>
        <w:pStyle w:val="BodyText"/>
      </w:pPr>
      <w:r>
        <w:rPr>
          <w:b/>
        </w:rPr>
        <w:t xml:space="preserve">Secure Code Stage Recommendations</w:t>
      </w:r>
    </w:p>
    <w:p>
      <w:pPr>
        <w:pStyle w:val="TableCaption"/>
      </w:pPr>
      <w:r>
        <w:t xml:space="preserve">Reference Model Requirements: IaaC Security, Secure Code Stage</w:t>
      </w:r>
    </w:p>
    <w:tbl>
      <w:tblPr>
        <w:tblStyle w:val="Table"/>
        <w:tblW w:type="pct" w:w="5000.0"/>
        <w:tblLook w:firstRow="1"/>
        <w:tblCaption w:val="Reference Model Requirements: IaaC Security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or compiled code</w:t>
            </w:r>
            <w:r>
              <w:t xml:space="preserve"> </w:t>
            </w:r>
            <w:r>
              <w:t xml:space="preserve">for software components with known vulnerabilities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Source Code Review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continuously during Secure</w:t>
            </w:r>
            <w:r>
              <w:t xml:space="preserve"> </w:t>
            </w:r>
            <w:r>
              <w:t xml:space="preserve">Coding stage.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Integrated SAST via IDE Plugins should be used during Secure Coding</w:t>
            </w:r>
            <w:r>
              <w:t xml:space="preserve"> </w:t>
            </w:r>
            <w:r>
              <w:t xml:space="preserve">stage triggered by Developer Code trigger. On the local machine:</w:t>
            </w:r>
            <w:r>
              <w:t xml:space="preserve"> </w:t>
            </w:r>
            <w:r>
              <w:t xml:space="preserve">through the IDE or integrated test suites; triggered on completion of</w:t>
            </w:r>
            <w:r>
              <w:t xml:space="preserve"> </w:t>
            </w:r>
            <w:r>
              <w:t xml:space="preserve">coding by developer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sec.code.005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of Source Code Repo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Secure Coding</w:t>
            </w:r>
            <w:r>
              <w:t xml:space="preserve"> </w:t>
            </w:r>
            <w:r>
              <w:t xml:space="preserve">stage triggered by Developer Code trigger. Continuous delivery</w:t>
            </w:r>
            <w:r>
              <w:t xml:space="preserve"> </w:t>
            </w:r>
            <w:r>
              <w:t xml:space="preserve">pre -deployment: scanning prior to deployment</w:t>
            </w:r>
          </w:p>
        </w:tc>
        <w:tc>
          <w:p/>
        </w:tc>
      </w:tr>
    </w:tbl>
    <w:p>
      <w:pPr>
        <w:pStyle w:val="BodyText"/>
      </w:pPr>
      <w:r>
        <w:rPr>
          <w:b/>
        </w:rPr>
        <w:t xml:space="preserve">Continuous Build, Integration and Testing Stage Recommendations</w:t>
      </w:r>
    </w:p>
    <w:p>
      <w:pPr>
        <w:pStyle w:val="TableCaption"/>
      </w:pPr>
      <w:r>
        <w:t xml:space="preserve">Reference Model Requirements: IaaC Security, Continuous Build,</w:t>
      </w:r>
      <w:r>
        <w:t xml:space="preserve"> </w:t>
      </w:r>
      <w:r>
        <w:t xml:space="preserve">Integration and Testing Stage</w:t>
      </w:r>
    </w:p>
    <w:tbl>
      <w:tblPr>
        <w:tblStyle w:val="Table"/>
        <w:tblW w:type="pct" w:w="5000.0"/>
        <w:tblLook w:firstRow="1"/>
        <w:tblCaption w:val="Reference Model Requirements: IaaC Security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the Continuous Build, Integration and Testing stage triggered by Build</w:t>
            </w:r>
            <w:r>
              <w:t xml:space="preserve"> </w:t>
            </w:r>
            <w:r>
              <w:t xml:space="preserve">and 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</w:t>
            </w:r>
            <w:r>
              <w:t xml:space="preserve"> </w:t>
            </w:r>
            <w:r>
              <w:t xml:space="preserve">Continuous Build, Integration and Testing stage triggered by Build and</w:t>
            </w:r>
            <w:r>
              <w:t xml:space="preserve"> </w:t>
            </w:r>
            <w:r>
              <w:t xml:space="preserve">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SDAST - Dynamic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</w:t>
            </w:r>
            <w:r>
              <w:t xml:space="preserve"> </w:t>
            </w:r>
            <w:r>
              <w:t xml:space="preserve">by Stage &amp; Test trigger. Security testing that analyses a running</w:t>
            </w:r>
            <w:r>
              <w:t xml:space="preserve"> </w:t>
            </w:r>
            <w:r>
              <w:t xml:space="preserve">application by exercising application functionality and detecting</w:t>
            </w:r>
            <w:r>
              <w:t xml:space="preserve"> </w:t>
            </w:r>
            <w:r>
              <w:t xml:space="preserve">vulnerabilities based on application behaviour and response</w:t>
            </w:r>
          </w:p>
        </w:tc>
        <w:tc>
          <w:p>
            <w:pPr>
              <w:pStyle w:val="Compact"/>
              <w:jc w:val="left"/>
            </w:pPr>
            <w:r>
              <w:t xml:space="preserve">Example: OWASP ZAP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 Continuous Build, Integration</w:t>
            </w:r>
            <w:r>
              <w:t xml:space="preserve"> </w:t>
            </w:r>
            <w:r>
              <w:t xml:space="preserve">and testing stage triggered by Stage &amp; Test trigger.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sec.bld.006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IAST - Interactive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 by</w:t>
            </w:r>
            <w:r>
              <w:t xml:space="preserve"> </w:t>
            </w:r>
            <w:r>
              <w:t xml:space="preserve">Stage &amp; Test trigger. Software component deployed with an application</w:t>
            </w:r>
            <w:r>
              <w:t xml:space="preserve"> </w:t>
            </w:r>
            <w:r>
              <w:t xml:space="preserve">that assesses application behaviour and detects presence of</w:t>
            </w:r>
            <w:r>
              <w:t xml:space="preserve"> </w:t>
            </w:r>
            <w:r>
              <w:t xml:space="preserve">vulnerabilities on an application being exercised in realistic testing</w:t>
            </w:r>
            <w:r>
              <w:t xml:space="preserve"> </w:t>
            </w:r>
            <w:r>
              <w:t xml:space="preserve">scenarios</w:t>
            </w:r>
          </w:p>
        </w:tc>
        <w:tc>
          <w:p>
            <w:pPr>
              <w:pStyle w:val="Compact"/>
              <w:jc w:val="left"/>
            </w:pPr>
            <w:r>
              <w:t xml:space="preserve">Example: Contrast Community Edition</w:t>
            </w:r>
          </w:p>
        </w:tc>
      </w:tr>
    </w:tbl>
    <w:p>
      <w:pPr>
        <w:pStyle w:val="BodyText"/>
      </w:pPr>
      <w:r>
        <w:rPr>
          <w:b/>
        </w:rPr>
        <w:t xml:space="preserve">Continuous Delivery and Deployment Stage Recommendations</w:t>
      </w:r>
    </w:p>
    <w:p>
      <w:pPr>
        <w:pStyle w:val="TableCaption"/>
      </w:pPr>
      <w:r>
        <w:t xml:space="preserve">Reference Model Requirements: IaaC Security, Continuous</w:t>
      </w:r>
      <w:r>
        <w:t xml:space="preserve"> </w:t>
      </w:r>
      <w:r>
        <w:t xml:space="preserve">Delivery and Deployment Stage</w:t>
      </w:r>
    </w:p>
    <w:tbl>
      <w:tblPr>
        <w:tblStyle w:val="Table"/>
        <w:tblW w:type="pct" w:w="5000.0"/>
        <w:tblLook w:firstRow="1"/>
        <w:tblCaption w:val="Reference Model Requirements: IaaC Security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Artifact and Image Repository Scan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Continuous Delivery and Deployment stage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uses the open source Clair engine for container</w:t>
            </w:r>
            <w:r>
              <w:t xml:space="preserve"> </w:t>
            </w:r>
            <w:r>
              <w:t xml:space="preserve">scanning</w:t>
            </w:r>
          </w:p>
        </w:tc>
      </w:tr>
    </w:tbl>
    <w:p>
      <w:pPr>
        <w:pStyle w:val="BodyText"/>
      </w:pPr>
      <w:r>
        <w:rPr>
          <w:b/>
        </w:rPr>
        <w:t xml:space="preserve">Runtime Defence and Monitoring Recommendations</w:t>
      </w:r>
    </w:p>
    <w:p>
      <w:pPr>
        <w:pStyle w:val="TableCaption"/>
      </w:pPr>
      <w:r>
        <w:t xml:space="preserve">Reference Model Requirements: Iaac Security, Runtime Defence</w:t>
      </w:r>
      <w:r>
        <w:t xml:space="preserve"> </w:t>
      </w:r>
      <w:r>
        <w:t xml:space="preserve">and Monitoring Stage</w:t>
      </w:r>
    </w:p>
    <w:tbl>
      <w:tblPr>
        <w:tblStyle w:val="Table"/>
        <w:tblW w:type="pct" w:w="5000.0"/>
        <w:tblLook w:firstRow="1"/>
        <w:tblCaption w:val="Reference Model Requirements: Iaac Security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RASP - Runtime Application Self-Protection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</w:t>
            </w:r>
            <w:r>
              <w:t xml:space="preserve"> </w:t>
            </w:r>
            <w:r>
              <w:t xml:space="preserve">applied during the Runtime Defence and Monitoring stage. Security</w:t>
            </w:r>
            <w:r>
              <w:t xml:space="preserve"> </w:t>
            </w:r>
            <w:r>
              <w:t xml:space="preserve">technology deployed within the target application in production for</w:t>
            </w:r>
            <w:r>
              <w:t xml:space="preserve"> </w:t>
            </w:r>
            <w:r>
              <w:t xml:space="preserve">detecting, alerting, and blocking attacks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sec.run.003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Application testing and 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Penetration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 during the</w:t>
            </w:r>
            <w:r>
              <w:t xml:space="preserve"> </w:t>
            </w:r>
            <w:r>
              <w:t xml:space="preserve">Runtime Defence and Monitoring stage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</w:t>
            </w:r>
          </w:p>
        </w:tc>
      </w:tr>
    </w:tbl>
    <w:p>
      <w:pPr>
        <w:pStyle w:val="Heading4"/>
      </w:pPr>
      <w:bookmarkStart w:id="277" w:name="Xb048e3e6d1af80f5221a807a8e8e740a887c9e7"/>
      <w:r>
        <w:t xml:space="preserve">Compliance with Standards Recommendations</w:t>
      </w:r>
      <w:bookmarkEnd w:id="277"/>
    </w:p>
    <w:p>
      <w:pPr>
        <w:pStyle w:val="TableCaption"/>
      </w:pPr>
      <w:r>
        <w:t xml:space="preserve">Compliance with Security Recommendations</w:t>
      </w:r>
    </w:p>
    <w:tbl>
      <w:tblPr>
        <w:tblStyle w:val="Table"/>
        <w:tblW w:type="pct" w:w="5000.0"/>
        <w:tblLook w:firstRow="1"/>
        <w:tblCaption w:val="Compliance with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sec.std.001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comply with Center for Internet Security</w:t>
            </w:r>
            <w:r>
              <w:t xml:space="preserve"> </w:t>
            </w:r>
            <w:r>
              <w:t xml:space="preserve">CIS Controls</w:t>
            </w:r>
            <w:r>
              <w:t xml:space="preserve"> </w:t>
            </w:r>
            <w:hyperlink r:id="rId48">
              <w:r>
                <w:rPr>
                  <w:rStyle w:val="Hyperlink"/>
                </w:rPr>
                <w:t xml:space="preserve">[18]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</w:t>
            </w:r>
            <w:r>
              <w:t xml:space="preserve"> </w:t>
            </w:r>
            <w:r>
              <w:t xml:space="preserve">guidance in the CSA Security Guidance for Critical Areas of Focus in</w:t>
            </w:r>
            <w:r>
              <w:t xml:space="preserve"> </w:t>
            </w:r>
            <w:r>
              <w:t xml:space="preserve">Cloud Computing (latest version)- CSA,</w:t>
            </w:r>
            <w:r>
              <w:t xml:space="preserve"> </w:t>
            </w:r>
            <w:r>
              <w:t xml:space="preserve">Cloud Security Alliance</w:t>
            </w:r>
            <w:r>
              <w:t xml:space="preserve"> </w:t>
            </w:r>
            <w:hyperlink r:id="rId49">
              <w:r>
                <w:rPr>
                  <w:rStyle w:val="Hyperlink"/>
                </w:rPr>
                <w:t xml:space="preserve">[19]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sec.std.003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 guidance in the</w:t>
            </w:r>
            <w:r>
              <w:t xml:space="preserve"> </w:t>
            </w:r>
            <w:r>
              <w:t xml:space="preserve">OWASP Cheat Sheet Series (OCSS)</w:t>
            </w:r>
            <w:r>
              <w:t xml:space="preserve"> </w:t>
            </w:r>
            <w:hyperlink r:id="rId50">
              <w:r>
                <w:rPr>
                  <w:rStyle w:val="Hyperlink"/>
                </w:rPr>
                <w:t xml:space="preserve">[20]</w:t>
              </w:r>
            </w:hyperlink>
            <w:r>
              <w:t xml:space="preserve"> </w:t>
            </w:r>
            <w:r>
              <w:t xml:space="preserve">- OWASP,</w:t>
            </w:r>
            <w:r>
              <w:t xml:space="preserve"> </w:t>
            </w:r>
            <w:r>
              <w:t xml:space="preserve">Open Web Application Security Project</w:t>
            </w:r>
            <w:r>
              <w:t xml:space="preserve"> </w:t>
            </w:r>
            <w:hyperlink r:id="rId51">
              <w:r>
                <w:rPr>
                  <w:rStyle w:val="Hyperlink"/>
                </w:rPr>
                <w:t xml:space="preserve">[21]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sec.std.004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ensure that their</w:t>
            </w:r>
            <w:r>
              <w:t xml:space="preserve"> </w:t>
            </w:r>
            <w:r>
              <w:t xml:space="preserve">code is not vulnerable to the OWASP Top Ten Security Risks</w:t>
            </w:r>
            <w:r>
              <w:t xml:space="preserve"> </w:t>
            </w:r>
            <w:hyperlink r:id="rId52">
              <w:r>
                <w:rPr>
                  <w:rStyle w:val="Hyperlink"/>
                </w:rPr>
                <w:t xml:space="preserve">[22]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sec.std.005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strive to improve</w:t>
            </w:r>
            <w:r>
              <w:t xml:space="preserve"> </w:t>
            </w:r>
            <w:r>
              <w:t xml:space="preserve">their maturity on the OWASP Software Maturity Model (SAMM)</w:t>
            </w:r>
            <w:r>
              <w:t xml:space="preserve"> </w:t>
            </w:r>
            <w:hyperlink r:id="rId53">
              <w:r>
                <w:rPr>
                  <w:rStyle w:val="Hyperlink"/>
                </w:rPr>
                <w:t xml:space="preserve">[23]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sec.std.006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 should utilise the</w:t>
            </w:r>
            <w:r>
              <w:t xml:space="preserve"> </w:t>
            </w:r>
            <w:r>
              <w:t xml:space="preserve">OWASP Web Security Testing Guide</w:t>
            </w:r>
            <w:r>
              <w:t xml:space="preserve"> </w:t>
            </w:r>
            <w:hyperlink r:id="rId54">
              <w:r>
                <w:rPr>
                  <w:rStyle w:val="Hyperlink"/>
                </w:rPr>
                <w:t xml:space="preserve">[24]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sec.std.007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satisfy the requirements</w:t>
            </w:r>
            <w:r>
              <w:t xml:space="preserve"> </w:t>
            </w:r>
            <w:r>
              <w:t xml:space="preserve">for Information Management Systems specified in ISO/IEC 27001</w:t>
            </w:r>
            <w:r>
              <w:t xml:space="preserve"> </w:t>
            </w:r>
            <w:hyperlink r:id="rId55">
              <w:r>
                <w:rPr>
                  <w:rStyle w:val="Hyperlink"/>
                </w:rPr>
                <w:t xml:space="preserve">[25]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27001 is the international Standard for best-practice</w:t>
            </w:r>
            <w:r>
              <w:t xml:space="preserve"> </w:t>
            </w:r>
            <w:r>
              <w:t xml:space="preserve">information security management systems (ISMSs)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sec.std.008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 Code of</w:t>
            </w:r>
            <w:r>
              <w:t xml:space="preserve"> </w:t>
            </w:r>
            <w:r>
              <w:t xml:space="preserve">practice for Security Controls specified</w:t>
            </w:r>
            <w:r>
              <w:t xml:space="preserve"> </w:t>
            </w:r>
            <w:r>
              <w:t xml:space="preserve">ISO/IEC 27002:2013 (or latest)</w:t>
            </w:r>
            <w:r>
              <w:t xml:space="preserve"> </w:t>
            </w:r>
            <w:hyperlink r:id="rId56">
              <w:r>
                <w:rPr>
                  <w:rStyle w:val="Hyperlink"/>
                </w:rPr>
                <w:t xml:space="preserve">[26]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sec.std.009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</w:t>
            </w:r>
            <w:r>
              <w:t xml:space="preserve"> </w:t>
            </w:r>
            <w:r>
              <w:t xml:space="preserve">ISO/IEC 27032:2012 (or latest) Guidelines for Cybersecurity techniques</w:t>
            </w:r>
            <w:r>
              <w:t xml:space="preserve"> </w:t>
            </w:r>
            <w:hyperlink r:id="rId57">
              <w:r>
                <w:rPr>
                  <w:rStyle w:val="Hyperlink"/>
                </w:rPr>
                <w:t xml:space="preserve">[27]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27032 is the international Standard focusing explicitly on</w:t>
            </w:r>
            <w:r>
              <w:t xml:space="preserve"> </w:t>
            </w:r>
            <w:r>
              <w:t xml:space="preserve">cybersecurity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sec.std.010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27035 standard for</w:t>
            </w:r>
            <w:r>
              <w:t xml:space="preserve"> </w:t>
            </w:r>
            <w:r>
              <w:t xml:space="preserve">incidence management; ISO/IEC 27035 is the international Standard for</w:t>
            </w:r>
            <w:r>
              <w:t xml:space="preserve"> </w:t>
            </w:r>
            <w:r>
              <w:t xml:space="preserve">incident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27031 standard for</w:t>
            </w:r>
            <w:r>
              <w:t xml:space="preserve"> </w:t>
            </w:r>
            <w:r>
              <w:t xml:space="preserve">business continuity; ISO/IEC 27031 - ISO/IEC 27031 is the international</w:t>
            </w:r>
            <w:r>
              <w:t xml:space="preserve"> </w:t>
            </w:r>
            <w:r>
              <w:t xml:space="preserve">Standard for ICT readiness for business continuity</w:t>
            </w:r>
          </w:p>
        </w:tc>
        <w:tc>
          <w:p/>
        </w:tc>
      </w:tr>
    </w:tbl>
    <w:p>
      <w:pPr>
        <w:pStyle w:val="Heading1"/>
      </w:pPr>
      <w:bookmarkStart w:id="278" w:name="Xe49c054142d779bab1df822c8f40af3bbdd2dbd"/>
      <w:r>
        <w:t xml:space="preserve">Cloud Infrastructure Architecture - OpenStack</w:t>
      </w:r>
      <w:bookmarkEnd w:id="278"/>
    </w:p>
    <w:p>
      <w:pPr>
        <w:pStyle w:val="FirstParagraph"/>
      </w:pPr>
      <w:r>
        <w:t xml:space="preserve">This Reference Architecture aims to provide an OpenStack</w:t>
      </w:r>
      <w:r>
        <w:t xml:space="preserve"> </w:t>
      </w:r>
      <w:r>
        <w:t xml:space="preserve">distribution agnostic reference architecture that includes the Network</w:t>
      </w:r>
      <w:r>
        <w:t xml:space="preserve"> </w:t>
      </w:r>
      <w:r>
        <w:t xml:space="preserve">Function Virtualisation Infrastructure (NFVI) and Virtual Infrastructure</w:t>
      </w:r>
      <w:r>
        <w:t xml:space="preserve"> </w:t>
      </w:r>
      <w:r>
        <w:t xml:space="preserve">Manager (VIM). The different OpenStack distributions, without the not</w:t>
      </w:r>
      <w:r>
        <w:t xml:space="preserve"> </w:t>
      </w:r>
      <w:r>
        <w:t xml:space="preserve">up-streamed vendor specific enhancements, are assumed to be Anuket</w:t>
      </w:r>
      <w:r>
        <w:t xml:space="preserve"> </w:t>
      </w:r>
      <w:r>
        <w:t xml:space="preserve">conformant. This Reference Architecture allows operators to provide a</w:t>
      </w:r>
      <w:r>
        <w:t xml:space="preserve"> </w:t>
      </w:r>
      <w:r>
        <w:t xml:space="preserve">common OpenStack-based architecture for any Anuket compliant VNF to be</w:t>
      </w:r>
      <w:r>
        <w:t xml:space="preserve"> </w:t>
      </w:r>
      <w:r>
        <w:t xml:space="preserve">deployed and operated as expected. The purpose of this chapter is to</w:t>
      </w:r>
      <w:r>
        <w:t xml:space="preserve"> </w:t>
      </w:r>
      <w:r>
        <w:t xml:space="preserve">outline all the components required to provide the Cloud Infrastructure</w:t>
      </w:r>
      <w:r>
        <w:t xml:space="preserve"> </w:t>
      </w:r>
      <w:r>
        <w:t xml:space="preserve">(NFVI and the VIM) in a consistent and reliable way.</w:t>
      </w:r>
    </w:p>
    <w:p>
      <w:pPr>
        <w:pStyle w:val="BodyText"/>
      </w:pP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is already very well</w:t>
      </w:r>
      <w:r>
        <w:t xml:space="preserve"> </w:t>
      </w:r>
      <w:r>
        <w:t xml:space="preserve">documented and, hence, this document will describe the specific</w:t>
      </w:r>
      <w:r>
        <w:t xml:space="preserve"> </w:t>
      </w:r>
      <w:r>
        <w:t xml:space="preserve">OpenStack services and features, Cloud Infrastructure features and how</w:t>
      </w:r>
      <w:r>
        <w:t xml:space="preserve"> </w:t>
      </w:r>
      <w:r>
        <w:t xml:space="preserve">we expect them to be implemented.</w:t>
      </w:r>
    </w:p>
    <w:p>
      <w:pPr>
        <w:pStyle w:val="BodyText"/>
      </w:pPr>
      <w:r>
        <w:t xml:space="preserve">This reference architecture provides optionality in terms of pluggable</w:t>
      </w:r>
      <w:r>
        <w:t xml:space="preserve"> </w:t>
      </w:r>
      <w:r>
        <w:t xml:space="preserve">components such as SDN, hardware acceleration and support tools.</w:t>
      </w:r>
    </w:p>
    <w:p>
      <w:pPr>
        <w:pStyle w:val="BodyText"/>
      </w:pPr>
      <w:r>
        <w:t xml:space="preserve">The Cloud Infrastructure layer includes the physical infrastructure</w:t>
      </w:r>
      <w:r>
        <w:t xml:space="preserve"> </w:t>
      </w:r>
      <w:r>
        <w:t xml:space="preserve">which is then offered as virtual resources via a hypervisor. The VIM is</w:t>
      </w:r>
      <w:r>
        <w:t xml:space="preserve"> </w:t>
      </w:r>
      <w:r>
        <w:t xml:space="preserve">the OpenStack Wallaby release.</w:t>
      </w:r>
    </w:p>
    <w:p>
      <w:pPr>
        <w:pStyle w:val="BodyText"/>
      </w:pPr>
      <w:r>
        <w:t xml:space="preserve">This chapter is organised as follows:</w:t>
      </w:r>
    </w:p>
    <w:p>
      <w:pPr>
        <w:pStyle w:val="Compact"/>
        <w:numPr>
          <w:numId w:val="1005"/>
          <w:ilvl w:val="0"/>
        </w:numPr>
      </w:pPr>
      <w:r>
        <w:t xml:space="preserve">Consumable Infrastructure Resources and Services: these are</w:t>
      </w:r>
      <w:r>
        <w:t xml:space="preserve"> </w:t>
      </w:r>
      <w:r>
        <w:t xml:space="preserve">infrastructure services and resources being exposed northbound for</w:t>
      </w:r>
      <w:r>
        <w:t xml:space="preserve"> </w:t>
      </w:r>
      <w:r>
        <w:t xml:space="preserve">consumption</w:t>
      </w:r>
    </w:p>
    <w:p>
      <w:pPr>
        <w:pStyle w:val="Compact"/>
        <w:numPr>
          <w:numId w:val="1006"/>
          <w:ilvl w:val="1"/>
        </w:numPr>
      </w:pPr>
      <w:r>
        <w:t xml:space="preserve">Multi-tenancy with quotas</w:t>
      </w:r>
    </w:p>
    <w:p>
      <w:pPr>
        <w:pStyle w:val="Compact"/>
        <w:numPr>
          <w:numId w:val="1007"/>
          <w:ilvl w:val="2"/>
        </w:numPr>
      </w:pPr>
      <w:r>
        <w:t xml:space="preserve">Virtual compute: vCPU / vRAM</w:t>
      </w:r>
    </w:p>
    <w:p>
      <w:pPr>
        <w:pStyle w:val="Compact"/>
        <w:numPr>
          <w:numId w:val="1007"/>
          <w:ilvl w:val="2"/>
        </w:numPr>
      </w:pPr>
      <w:r>
        <w:t xml:space="preserve">Virtual storage: Ephemeral, Persistent and Image</w:t>
      </w:r>
    </w:p>
    <w:p>
      <w:pPr>
        <w:pStyle w:val="Compact"/>
        <w:numPr>
          <w:numId w:val="1007"/>
          <w:ilvl w:val="2"/>
        </w:numPr>
      </w:pPr>
      <w:r>
        <w:t xml:space="preserve">Virtual networking - neutron standalone: network plugin,</w:t>
      </w:r>
      <w:r>
        <w:t xml:space="preserve"> </w:t>
      </w:r>
      <w:r>
        <w:t xml:space="preserve">virtual switch, accelerator features</w:t>
      </w:r>
    </w:p>
    <w:p>
      <w:pPr>
        <w:pStyle w:val="Compact"/>
        <w:numPr>
          <w:numId w:val="1007"/>
          <w:ilvl w:val="2"/>
        </w:numPr>
      </w:pPr>
      <w:r>
        <w:t xml:space="preserve">Virtual networking - 3rd party SDN solution</w:t>
      </w:r>
    </w:p>
    <w:p>
      <w:pPr>
        <w:pStyle w:val="Compact"/>
        <w:numPr>
          <w:numId w:val="1007"/>
          <w:ilvl w:val="2"/>
        </w:numPr>
      </w:pPr>
      <w:r>
        <w:t xml:space="preserve">Additional network services: Firewall, DC Gateway</w:t>
      </w:r>
    </w:p>
    <w:p>
      <w:pPr>
        <w:pStyle w:val="Compact"/>
        <w:numPr>
          <w:numId w:val="1005"/>
          <w:ilvl w:val="0"/>
        </w:numPr>
      </w:pPr>
      <w:r>
        <w:t xml:space="preserve">Cloud Infrastructure Management Software (VIM): is how we manage the</w:t>
      </w:r>
      <w:r>
        <w:t xml:space="preserve"> </w:t>
      </w:r>
      <w:r>
        <w:t xml:space="preserve">Consumable Infrastructure Resources and Services</w:t>
      </w:r>
    </w:p>
    <w:p>
      <w:pPr>
        <w:pStyle w:val="Compact"/>
        <w:numPr>
          <w:numId w:val="1008"/>
          <w:ilvl w:val="1"/>
        </w:numPr>
      </w:pPr>
      <w:r>
        <w:t xml:space="preserve">VIM Core services (keystone, cinder, nova, neutron, etc.)</w:t>
      </w:r>
    </w:p>
    <w:p>
      <w:pPr>
        <w:pStyle w:val="Compact"/>
        <w:numPr>
          <w:numId w:val="1009"/>
          <w:ilvl w:val="2"/>
        </w:numPr>
      </w:pPr>
      <w:r>
        <w:t xml:space="preserve">Tenant Separation</w:t>
      </w:r>
    </w:p>
    <w:p>
      <w:pPr>
        <w:pStyle w:val="Compact"/>
        <w:numPr>
          <w:numId w:val="1009"/>
          <w:ilvl w:val="2"/>
        </w:numPr>
      </w:pPr>
      <w:r>
        <w:t xml:space="preserve">Host aggregates providing resource pooling</w:t>
      </w:r>
    </w:p>
    <w:p>
      <w:pPr>
        <w:pStyle w:val="Compact"/>
        <w:numPr>
          <w:numId w:val="1009"/>
          <w:ilvl w:val="2"/>
        </w:numPr>
      </w:pPr>
      <w:r>
        <w:t xml:space="preserve">Flavor</w:t>
      </w:r>
      <w:r>
        <w:rPr>
          <w:rStyle w:val="FootnoteReference"/>
        </w:rPr>
        <w:footnoteReference w:id="279"/>
      </w:r>
      <w:r>
        <w:t xml:space="preserve"> </w:t>
      </w:r>
      <w:r>
        <w:t xml:space="preserve">management</w:t>
      </w:r>
    </w:p>
    <w:p>
      <w:pPr>
        <w:pStyle w:val="Compact"/>
        <w:numPr>
          <w:numId w:val="1005"/>
          <w:ilvl w:val="0"/>
        </w:numPr>
      </w:pPr>
      <w:r>
        <w:t xml:space="preserve">Underlying Resources: are what provides the resources that allow the</w:t>
      </w:r>
      <w:r>
        <w:t xml:space="preserve"> </w:t>
      </w:r>
      <w:r>
        <w:t xml:space="preserve">Consumable Infrastructure Resources and Services to be created and</w:t>
      </w:r>
      <w:r>
        <w:t xml:space="preserve"> </w:t>
      </w:r>
      <w:r>
        <w:t xml:space="preserve">managed by the Cloud Infrastructure Management Software (VIM).</w:t>
      </w:r>
    </w:p>
    <w:p>
      <w:pPr>
        <w:pStyle w:val="Compact"/>
        <w:numPr>
          <w:numId w:val="1010"/>
          <w:ilvl w:val="1"/>
        </w:numPr>
      </w:pPr>
      <w:r>
        <w:t xml:space="preserve">Virtualisation</w:t>
      </w:r>
    </w:p>
    <w:p>
      <w:pPr>
        <w:pStyle w:val="Compact"/>
        <w:numPr>
          <w:numId w:val="1010"/>
          <w:ilvl w:val="1"/>
        </w:numPr>
      </w:pPr>
      <w:r>
        <w:t xml:space="preserve">Physical infrastructure</w:t>
      </w:r>
    </w:p>
    <w:p>
      <w:pPr>
        <w:pStyle w:val="Compact"/>
        <w:numPr>
          <w:numId w:val="1011"/>
          <w:ilvl w:val="2"/>
        </w:numPr>
      </w:pPr>
      <w:r>
        <w:t xml:space="preserve">Compute</w:t>
      </w:r>
    </w:p>
    <w:p>
      <w:pPr>
        <w:pStyle w:val="Compact"/>
        <w:numPr>
          <w:numId w:val="1011"/>
          <w:ilvl w:val="2"/>
        </w:numPr>
      </w:pPr>
      <w:r>
        <w:t xml:space="preserve">Network: Spine/Leaf; East/West and North/South traffic</w:t>
      </w:r>
    </w:p>
    <w:p>
      <w:pPr>
        <w:pStyle w:val="Compact"/>
        <w:numPr>
          <w:numId w:val="1011"/>
          <w:ilvl w:val="2"/>
        </w:numPr>
      </w:pPr>
      <w:r>
        <w:t xml:space="preserve">Storage</w:t>
      </w:r>
    </w:p>
    <w:p>
      <w:pPr>
        <w:pStyle w:val="Heading2"/>
      </w:pPr>
      <w:bookmarkStart w:id="280" w:name="resources-and-services-exposed-to-vnfs"/>
      <w:r>
        <w:t xml:space="preserve">Resources and Services exposed to VNFs</w:t>
      </w:r>
      <w:bookmarkEnd w:id="280"/>
    </w:p>
    <w:p>
      <w:pPr>
        <w:pStyle w:val="FirstParagraph"/>
      </w:pPr>
      <w:r>
        <w:t xml:space="preserve">This section will describe the different services that are exposed for</w:t>
      </w:r>
      <w:r>
        <w:t xml:space="preserve"> </w:t>
      </w:r>
      <w:r>
        <w:t xml:space="preserve">the VNF consumption within the execution zone:</w:t>
      </w:r>
    </w:p>
    <w:p>
      <w:pPr>
        <w:pStyle w:val="Compact"/>
        <w:numPr>
          <w:numId w:val="1012"/>
          <w:ilvl w:val="0"/>
        </w:numPr>
      </w:pPr>
      <w:r>
        <w:t xml:space="preserve">Tenants: to provide isolated environments</w:t>
      </w:r>
    </w:p>
    <w:p>
      <w:pPr>
        <w:pStyle w:val="Compact"/>
        <w:numPr>
          <w:numId w:val="1012"/>
          <w:ilvl w:val="0"/>
        </w:numPr>
      </w:pPr>
      <w:r>
        <w:t xml:space="preserve">Virtual Compute: to provide computing resources</w:t>
      </w:r>
    </w:p>
    <w:p>
      <w:pPr>
        <w:pStyle w:val="Compact"/>
        <w:numPr>
          <w:numId w:val="1012"/>
          <w:ilvl w:val="0"/>
        </w:numPr>
      </w:pPr>
      <w:r>
        <w:t xml:space="preserve">Virtual Storage: to provide storage capacity and performance</w:t>
      </w:r>
    </w:p>
    <w:p>
      <w:pPr>
        <w:pStyle w:val="Compact"/>
        <w:numPr>
          <w:numId w:val="1012"/>
          <w:ilvl w:val="0"/>
        </w:numPr>
      </w:pPr>
      <w:r>
        <w:t xml:space="preserve">Virtual networking: to provide connectivity within the Cloud</w:t>
      </w:r>
      <w:r>
        <w:t xml:space="preserve"> </w:t>
      </w:r>
      <w:r>
        <w:t xml:space="preserve">Infrastructure and with external networks</w:t>
      </w:r>
    </w:p>
    <w:p>
      <w:pPr>
        <w:pStyle w:val="Heading3"/>
      </w:pPr>
      <w:bookmarkStart w:id="281" w:name="multi-tenancy-execution-environment"/>
      <w:r>
        <w:t xml:space="preserve">Multi-Tenancy (execution environment)</w:t>
      </w:r>
      <w:bookmarkEnd w:id="281"/>
    </w:p>
    <w:p>
      <w:pPr>
        <w:pStyle w:val="FirstParagraph"/>
      </w:pPr>
      <w:r>
        <w:t xml:space="preserve">The multi tenancy service permits hosting of several VNF projects with</w:t>
      </w:r>
      <w:r>
        <w:t xml:space="preserve"> </w:t>
      </w:r>
      <w:r>
        <w:t xml:space="preserve">the assurance of isolated environments for each project. Tenants or</w:t>
      </w:r>
      <w:r>
        <w:t xml:space="preserve"> </w:t>
      </w:r>
      <w:r>
        <w:t xml:space="preserve">confusingly "Projects" in OpenStack are isolated environments that</w:t>
      </w:r>
      <w:r>
        <w:t xml:space="preserve"> </w:t>
      </w:r>
      <w:r>
        <w:t xml:space="preserve">enable workloads to be logically separated from each other with:</w:t>
      </w:r>
    </w:p>
    <w:p>
      <w:pPr>
        <w:pStyle w:val="Compact"/>
        <w:numPr>
          <w:numId w:val="1013"/>
          <w:ilvl w:val="0"/>
        </w:numPr>
      </w:pPr>
      <w:r>
        <w:t xml:space="preserve">differentiated set of associated users</w:t>
      </w:r>
    </w:p>
    <w:p>
      <w:pPr>
        <w:pStyle w:val="Compact"/>
        <w:numPr>
          <w:numId w:val="1013"/>
          <w:ilvl w:val="0"/>
        </w:numPr>
      </w:pPr>
      <w:r>
        <w:t xml:space="preserve">role-based access of two levels - admin or member (see</w:t>
      </w:r>
      <w:r>
        <w:t xml:space="preserve"> </w:t>
      </w:r>
      <w:hyperlink w:anchor="rbac">
        <w:r>
          <w:rPr>
            <w:rStyle w:val="Hyperlink"/>
          </w:rPr>
          <w:t xml:space="preserve">RBAC</w:t>
        </w:r>
      </w:hyperlink>
      <w:r>
        <w:t xml:space="preserve">).</w:t>
      </w:r>
    </w:p>
    <w:p>
      <w:pPr>
        <w:pStyle w:val="Compact"/>
        <w:numPr>
          <w:numId w:val="1013"/>
          <w:ilvl w:val="0"/>
        </w:numPr>
      </w:pPr>
      <w:r>
        <w:t xml:space="preserve">quota system to provide maximum resources that can be consumed.</w:t>
      </w:r>
    </w:p>
    <w:p>
      <w:pPr>
        <w:pStyle w:val="FirstParagraph"/>
      </w:pPr>
      <w:r>
        <w:t xml:space="preserve">This RA does not intend to restrict how workloads are distributed across</w:t>
      </w:r>
      <w:r>
        <w:t xml:space="preserve"> </w:t>
      </w:r>
      <w:r>
        <w:t xml:space="preserve">tenants.</w:t>
      </w:r>
    </w:p>
    <w:p>
      <w:pPr>
        <w:pStyle w:val="Heading3"/>
      </w:pPr>
      <w:bookmarkStart w:id="282" w:name="virtual-compute-vcpu-and-vram"/>
      <w:r>
        <w:t xml:space="preserve">Virtual Compute (vCPU and vRAM)</w:t>
      </w:r>
      <w:bookmarkEnd w:id="282"/>
    </w:p>
    <w:p>
      <w:pPr>
        <w:pStyle w:val="FirstParagraph"/>
      </w:pPr>
      <w:r>
        <w:t xml:space="preserve">The virtual compute resources (vCPU and vRAM) used by the VNFs behave</w:t>
      </w:r>
      <w:r>
        <w:t xml:space="preserve"> </w:t>
      </w:r>
      <w:r>
        <w:t xml:space="preserve">like their physical counterparts. A physical core is an actual processor</w:t>
      </w:r>
      <w:r>
        <w:t xml:space="preserve"> </w:t>
      </w:r>
      <w:r>
        <w:t xml:space="preserve">and can support multiple vCPUs through Simultaneous Multithreading (SMT)</w:t>
      </w:r>
      <w:r>
        <w:t xml:space="preserve"> </w:t>
      </w:r>
      <w:r>
        <w:t xml:space="preserve">and CPU overbooking. With no overbooking and SMT of 2 (2 threads per</w:t>
      </w:r>
      <w:r>
        <w:t xml:space="preserve"> </w:t>
      </w:r>
      <w:r>
        <w:t xml:space="preserve">core), each core can support 2 vCPUs. With the same SMT of 2 and</w:t>
      </w:r>
      <w:r>
        <w:t xml:space="preserve"> </w:t>
      </w:r>
      <w:r>
        <w:t xml:space="preserve">overbooking factor of 4, each core can support 8 vCPUs. The performance</w:t>
      </w:r>
      <w:r>
        <w:t xml:space="preserve"> </w:t>
      </w:r>
      <w:r>
        <w:t xml:space="preserve">of a vCPU can be affected by various configurations such as CPU pinning,</w:t>
      </w:r>
      <w:r>
        <w:t xml:space="preserve"> </w:t>
      </w:r>
      <w:r>
        <w:t xml:space="preserve">NUMA alignment, and SMT.</w:t>
      </w:r>
    </w:p>
    <w:p>
      <w:pPr>
        <w:pStyle w:val="BodyText"/>
      </w:pPr>
      <w:r>
        <w:t xml:space="preserve">The configuration of the virtual resources will depend on the software</w:t>
      </w:r>
      <w:r>
        <w:t xml:space="preserve"> </w:t>
      </w:r>
      <w:r>
        <w:t xml:space="preserve">and hardware profiles and the flavour (resource sizing) needed to host</w:t>
      </w:r>
      <w:r>
        <w:t xml:space="preserve"> </w:t>
      </w:r>
      <w:r>
        <w:t xml:space="preserve">VNF components. Profiles are defined in "Profiles, Profile Extensions</w:t>
      </w:r>
      <w:r>
        <w:t xml:space="preserve"> </w:t>
      </w:r>
      <w:r>
        <w:t xml:space="preserve">&amp; Flavours"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3"/>
      </w:pPr>
      <w:bookmarkStart w:id="283" w:name="virtual-storage"/>
      <w:r>
        <w:t xml:space="preserve">Virtual Storage</w:t>
      </w:r>
      <w:bookmarkEnd w:id="283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</w:t>
      </w:r>
      <w:r>
        <w:t xml:space="preserve"> </w:t>
      </w:r>
      <w:r>
        <w:t xml:space="preserve">"Storage for tenant consumption" section</w:t>
      </w:r>
      <w:r>
        <w:t xml:space="preserve"> </w:t>
      </w:r>
      <w:r>
        <w:t xml:space="preserve">details consumption models for tenants: Platform native,</w:t>
      </w:r>
      <w:r>
        <w:t xml:space="preserve"> </w:t>
      </w:r>
      <w:r>
        <w:t xml:space="preserve">object storage, shared file storage and archival.</w:t>
      </w:r>
      <w:r>
        <w:t xml:space="preserve"> </w:t>
      </w:r>
      <w:r>
        <w:t xml:space="preserve">The choice of a solution will depend on the storage use case needs.</w:t>
      </w:r>
    </w:p>
    <w:p>
      <w:pPr>
        <w:pStyle w:val="BodyText"/>
      </w:pPr>
      <w:r>
        <w:t xml:space="preserve">The two storage services offered by Cloud Infrastructure are:</w:t>
      </w:r>
    </w:p>
    <w:p>
      <w:pPr>
        <w:pStyle w:val="Compact"/>
        <w:numPr>
          <w:numId w:val="1014"/>
          <w:ilvl w:val="0"/>
        </w:numPr>
      </w:pPr>
      <w:r>
        <w:t xml:space="preserve">Persistent storage</w:t>
      </w:r>
    </w:p>
    <w:p>
      <w:pPr>
        <w:pStyle w:val="Compact"/>
        <w:numPr>
          <w:numId w:val="1014"/>
          <w:ilvl w:val="0"/>
        </w:numPr>
      </w:pPr>
      <w:r>
        <w:t xml:space="preserve">Ephemeral storage</w:t>
      </w:r>
    </w:p>
    <w:p>
      <w:pPr>
        <w:pStyle w:val="FirstParagraph"/>
      </w:pPr>
      <w:r>
        <w:t xml:space="preserve">The OpenStack services, Cinder for block storage and Swift for Object</w:t>
      </w:r>
      <w:r>
        <w:t xml:space="preserve"> </w:t>
      </w:r>
      <w:r>
        <w:t xml:space="preserve">Storage, are discussed below in Section "Cloud Infrastructure</w:t>
      </w:r>
      <w:r>
        <w:t xml:space="preserve"> </w:t>
      </w:r>
      <w:r>
        <w:t xml:space="preserve">Management Software (VIM)".</w:t>
      </w:r>
    </w:p>
    <w:p>
      <w:pPr>
        <w:pStyle w:val="BodyText"/>
      </w:pPr>
      <w:r>
        <w:t xml:space="preserve">Ephemeral data is typically stored on the compute host's local disks,</w:t>
      </w:r>
      <w:r>
        <w:t xml:space="preserve"> </w:t>
      </w:r>
      <w:r>
        <w:t xml:space="preserve">in the form of a file system as part of the provisioning.</w:t>
      </w:r>
      <w:r>
        <w:t xml:space="preserve"> </w:t>
      </w:r>
      <w:r>
        <w:t xml:space="preserve">This storage is volatile, it is deleted when instances are stopped.</w:t>
      </w:r>
      <w:r>
        <w:t xml:space="preserve"> </w:t>
      </w:r>
      <w:r>
        <w:t xml:space="preserve">In environments that support live instance migration between</w:t>
      </w:r>
      <w:r>
        <w:t xml:space="preserve"> </w:t>
      </w:r>
      <w:r>
        <w:t xml:space="preserve">compute hosts, the ephemeral data would need to be</w:t>
      </w:r>
      <w:r>
        <w:t xml:space="preserve"> </w:t>
      </w:r>
      <w:r>
        <w:t xml:space="preserve">stored in a storage system shared between the compute hosts such as on</w:t>
      </w:r>
      <w:r>
        <w:t xml:space="preserve"> </w:t>
      </w:r>
      <w:r>
        <w:t xml:space="preserve">persistent block or object storage.</w:t>
      </w:r>
    </w:p>
    <w:p>
      <w:pPr>
        <w:pStyle w:val="BodyText"/>
      </w:pPr>
      <w:r>
        <w:t xml:space="preserve">Three types of persistent data storage are supported in OpenStack:</w:t>
      </w:r>
    </w:p>
    <w:p>
      <w:pPr>
        <w:pStyle w:val="Compact"/>
        <w:numPr>
          <w:numId w:val="1015"/>
          <w:ilvl w:val="0"/>
        </w:numPr>
      </w:pPr>
      <w:r>
        <w:t xml:space="preserve">Block storage</w:t>
      </w:r>
    </w:p>
    <w:p>
      <w:pPr>
        <w:pStyle w:val="Compact"/>
        <w:numPr>
          <w:numId w:val="1015"/>
          <w:ilvl w:val="0"/>
        </w:numPr>
      </w:pPr>
      <w:r>
        <w:t xml:space="preserve">Object storage</w:t>
      </w:r>
    </w:p>
    <w:p>
      <w:pPr>
        <w:pStyle w:val="Compact"/>
        <w:numPr>
          <w:numId w:val="1015"/>
          <w:ilvl w:val="0"/>
        </w:numPr>
      </w:pPr>
      <w:r>
        <w:t xml:space="preserve">Shared file systems storage</w:t>
      </w:r>
    </w:p>
    <w:p>
      <w:pPr>
        <w:pStyle w:val="FirstParagraph"/>
      </w:pPr>
      <w:r>
        <w:t xml:space="preserve">The OpenStack Storage Table</w:t>
      </w:r>
      <w:r>
        <w:t xml:space="preserve"> </w:t>
      </w:r>
      <w:hyperlink r:id="rId58">
        <w:r>
          <w:rPr>
            <w:rStyle w:val="Hyperlink"/>
          </w:rPr>
          <w:t xml:space="preserve">[28]</w:t>
        </w:r>
      </w:hyperlink>
      <w:r>
        <w:t xml:space="preserve"> </w:t>
      </w:r>
      <w:r>
        <w:t xml:space="preserve">explains the differences between the storage types and typical use</w:t>
      </w:r>
      <w:r>
        <w:t xml:space="preserve"> </w:t>
      </w:r>
      <w:r>
        <w:t xml:space="preserve">cases.</w:t>
      </w:r>
    </w:p>
    <w:p>
      <w:pPr>
        <w:pStyle w:val="BodyText"/>
      </w:pPr>
      <w:r>
        <w:t xml:space="preserve">Block storage is dedicated to persistent data. Data is stored</w:t>
      </w:r>
      <w:r>
        <w:t xml:space="preserve"> </w:t>
      </w:r>
      <w:r>
        <w:t xml:space="preserve">in the form of volumes. Block storage is managed by OpenStack</w:t>
      </w:r>
      <w:r>
        <w:t xml:space="preserve"> </w:t>
      </w:r>
      <w:r>
        <w:t xml:space="preserve">Cinder service and storage Backends. OpenStack compatible</w:t>
      </w:r>
      <w:r>
        <w:t xml:space="preserve"> </w:t>
      </w:r>
      <w:r>
        <w:t xml:space="preserve">storage backend drivers table</w:t>
      </w:r>
      <w:r>
        <w:t xml:space="preserve"> </w:t>
      </w:r>
      <w:hyperlink r:id="rId59">
        <w:r>
          <w:rPr>
            <w:rStyle w:val="Hyperlink"/>
          </w:rPr>
          <w:t xml:space="preserve">[29]</w:t>
        </w:r>
      </w:hyperlink>
      <w:r>
        <w:t xml:space="preserve"> </w:t>
      </w:r>
      <w:r>
        <w:t xml:space="preserve">lists the storage backends compatible with Cinder and their capabilities.</w:t>
      </w:r>
    </w:p>
    <w:p>
      <w:pPr>
        <w:pStyle w:val="BodyText"/>
      </w:pPr>
      <w:r>
        <w:t xml:space="preserve">The Object storage is a persistent data storage, not attached to an instance.</w:t>
      </w:r>
      <w:r>
        <w:t xml:space="preserve"> </w:t>
      </w:r>
      <w:r>
        <w:t xml:space="preserve">Data is accessed via API. Object storage is managed by OpenStack Swift.</w:t>
      </w:r>
    </w:p>
    <w:p>
      <w:pPr>
        <w:pStyle w:val="BodyText"/>
      </w:pPr>
      <w:r>
        <w:t xml:space="preserve">Images are persistent data, stored using the OpenStack Glance service.</w:t>
      </w:r>
    </w:p>
    <w:p>
      <w:pPr>
        <w:pStyle w:val="BodyText"/>
      </w:pPr>
      <w:r>
        <w:t xml:space="preserve">Cinder, Swift, and Glance services are discussed in the section</w:t>
      </w:r>
      <w:r>
        <w:t xml:space="preserve"> </w:t>
      </w:r>
      <w:hyperlink w:anchor="vim-openstack-services">
        <w:r>
          <w:rPr>
            <w:rStyle w:val="Hyperlink"/>
          </w:rPr>
          <w:t xml:space="preserve">VIM OpenStack Services</w:t>
        </w:r>
      </w:hyperlink>
      <w:r>
        <w:t xml:space="preserve">.</w:t>
      </w:r>
    </w:p>
    <w:p>
      <w:pPr>
        <w:pStyle w:val="Heading3"/>
      </w:pPr>
      <w:bookmarkStart w:id="284" w:name="virtual-networking-neutron-standalone"/>
      <w:r>
        <w:t xml:space="preserve">Virtual Networking Neutron standalone</w:t>
      </w:r>
      <w:bookmarkEnd w:id="284"/>
    </w:p>
    <w:p>
      <w:pPr>
        <w:pStyle w:val="FirstParagraph"/>
      </w:pPr>
      <w:r>
        <w:t xml:space="preserve">Neutron is an OpenStack project that provides "network connectivity as a</w:t>
      </w:r>
      <w:r>
        <w:t xml:space="preserve"> </w:t>
      </w:r>
      <w:r>
        <w:t xml:space="preserve">service" between interface devices (e.g., vNICs) managed by other</w:t>
      </w:r>
      <w:r>
        <w:t xml:space="preserve"> </w:t>
      </w:r>
      <w:r>
        <w:t xml:space="preserve">OpenStack services (e.g., Nova). Neutron allows users to create</w:t>
      </w:r>
      <w:r>
        <w:t xml:space="preserve"> </w:t>
      </w:r>
      <w:r>
        <w:t xml:space="preserve">networks, subnets, ports, routers, etc. Neutron also facilitates traffic</w:t>
      </w:r>
      <w:r>
        <w:t xml:space="preserve"> </w:t>
      </w:r>
      <w:r>
        <w:t xml:space="preserve">isolation between different subnets - within as well as across</w:t>
      </w:r>
      <w:r>
        <w:t xml:space="preserve"> </w:t>
      </w:r>
      <w:r>
        <w:t xml:space="preserve">project(s) by using different type drivers/mechanism drivers that use</w:t>
      </w:r>
      <w:r>
        <w:t xml:space="preserve"> </w:t>
      </w:r>
      <w:r>
        <w:t xml:space="preserve">VLANs, VxLANs, GRE (Generic Routing Encapsulation) tunnels, etc. For</w:t>
      </w:r>
      <w:r>
        <w:t xml:space="preserve"> </w:t>
      </w:r>
      <w:r>
        <w:t xml:space="preserve">Neutron API consumer, this is abstracted and provided by Neutron.</w:t>
      </w:r>
      <w:r>
        <w:t xml:space="preserve"> </w:t>
      </w:r>
      <w:r>
        <w:t xml:space="preserve">Multiple network segments are supported by Neutron via ML2 plugins to</w:t>
      </w:r>
      <w:r>
        <w:t xml:space="preserve"> </w:t>
      </w:r>
      <w:r>
        <w:t xml:space="preserve">simultaneously utilise variety of layer 2 networking technologies like</w:t>
      </w:r>
      <w:r>
        <w:t xml:space="preserve"> </w:t>
      </w:r>
      <w:r>
        <w:t xml:space="preserve">VLAN, VxLAN, GRE, etc. Neutron also allows to create routers to connect</w:t>
      </w:r>
      <w:r>
        <w:t xml:space="preserve"> </w:t>
      </w:r>
      <w:r>
        <w:t xml:space="preserve">layer 2 networks via "neutron-l3-agent". In addition, floating IP</w:t>
      </w:r>
      <w:r>
        <w:t xml:space="preserve"> </w:t>
      </w:r>
      <w:r>
        <w:t xml:space="preserve">support is also provided that allows a project VM to be accessed using a</w:t>
      </w:r>
      <w:r>
        <w:t xml:space="preserve"> </w:t>
      </w:r>
      <w:r>
        <w:t xml:space="preserve">public IP.</w:t>
      </w:r>
    </w:p>
    <w:p>
      <w:pPr>
        <w:pStyle w:val="Heading3"/>
      </w:pPr>
      <w:bookmarkStart w:id="285" w:name="Xb409d426bbd853eb82877dae208dc41dff9de36"/>
      <w:r>
        <w:t xml:space="preserve">Virtual Networking - 3rd party SDN solution</w:t>
      </w:r>
      <w:bookmarkEnd w:id="285"/>
    </w:p>
    <w:p>
      <w:pPr>
        <w:pStyle w:val="FirstParagraph"/>
      </w:pPr>
      <w:r>
        <w:t xml:space="preserve">SDN (Software Defined Networking) controllers separate control and data</w:t>
      </w:r>
      <w:r>
        <w:t xml:space="preserve"> </w:t>
      </w:r>
      <w:r>
        <w:t xml:space="preserve">(user) plane functions where the control plane programmatically</w:t>
      </w:r>
      <w:r>
        <w:t xml:space="preserve"> </w:t>
      </w:r>
      <w:r>
        <w:t xml:space="preserve">configures and controls all network data path elements via open APIs.</w:t>
      </w:r>
      <w:r>
        <w:t xml:space="preserve"> </w:t>
      </w:r>
      <w:r>
        <w:t xml:space="preserve">Open Networking Forum (ONF) defines SDN as "Software-Defined Networking</w:t>
      </w:r>
      <w:r>
        <w:t xml:space="preserve"> </w:t>
      </w:r>
      <w:r>
        <w:t xml:space="preserve">(SDN) is an emerging architecture that is dynamic, manageable,</w:t>
      </w:r>
      <w:r>
        <w:t xml:space="preserve"> </w:t>
      </w:r>
      <w:r>
        <w:t xml:space="preserve">cost-effective, and adaptable, making it ideal for the high-bandwidth,</w:t>
      </w:r>
      <w:r>
        <w:t xml:space="preserve"> </w:t>
      </w:r>
      <w:r>
        <w:t xml:space="preserve">dynamic nature of today's applications. This architecture decouples the</w:t>
      </w:r>
      <w:r>
        <w:t xml:space="preserve"> </w:t>
      </w:r>
      <w:r>
        <w:t xml:space="preserve">network control and forwarding functions enabling the network control to</w:t>
      </w:r>
      <w:r>
        <w:t xml:space="preserve"> </w:t>
      </w:r>
      <w:r>
        <w:t xml:space="preserve">become directly programmable and the underlying infrastructure to be</w:t>
      </w:r>
      <w:r>
        <w:t xml:space="preserve"> </w:t>
      </w:r>
      <w:r>
        <w:t xml:space="preserve">abstracted for applications and network services."</w:t>
      </w:r>
    </w:p>
    <w:p>
      <w:pPr>
        <w:pStyle w:val="BodyText"/>
      </w:pPr>
      <w:r>
        <w:t xml:space="preserve">The key messages of the SDN definition are:</w:t>
      </w:r>
    </w:p>
    <w:p>
      <w:pPr>
        <w:pStyle w:val="Compact"/>
        <w:numPr>
          <w:numId w:val="1016"/>
          <w:ilvl w:val="0"/>
        </w:numPr>
      </w:pPr>
      <w:r>
        <w:t xml:space="preserve">Decoupling of control and forwarding functions into control plane and</w:t>
      </w:r>
      <w:r>
        <w:t xml:space="preserve"> </w:t>
      </w:r>
      <w:r>
        <w:t xml:space="preserve">data plane</w:t>
      </w:r>
    </w:p>
    <w:p>
      <w:pPr>
        <w:pStyle w:val="Compact"/>
        <w:numPr>
          <w:numId w:val="1016"/>
          <w:ilvl w:val="0"/>
        </w:numPr>
      </w:pPr>
      <w:r>
        <w:t xml:space="preserve">Networking capabilities that can be instantiated, deployed,</w:t>
      </w:r>
      <w:r>
        <w:t xml:space="preserve"> </w:t>
      </w:r>
      <w:r>
        <w:t xml:space="preserve">configured, and managed like software. Network control is programmable</w:t>
      </w:r>
      <w:r>
        <w:t xml:space="preserve"> </w:t>
      </w:r>
      <w:r>
        <w:t xml:space="preserve">and supports dynamic, manageable, and adaptable networking.</w:t>
      </w:r>
    </w:p>
    <w:p>
      <w:pPr>
        <w:pStyle w:val="Compact"/>
        <w:numPr>
          <w:numId w:val="1016"/>
          <w:ilvl w:val="0"/>
        </w:numPr>
      </w:pPr>
      <w:r>
        <w:t xml:space="preserve">Support for both overlay and underlay networking</w:t>
      </w:r>
    </w:p>
    <w:p>
      <w:pPr>
        <w:pStyle w:val="FirstParagraph"/>
      </w:pPr>
      <w:r>
        <w:t xml:space="preserve">OpenStack Neutron supports open APIs and a pluggable backend where</w:t>
      </w:r>
      <w:r>
        <w:t xml:space="preserve"> </w:t>
      </w:r>
      <w:r>
        <w:t xml:space="preserve">different plugins can be incorporated in the neutron-server.</w:t>
      </w:r>
    </w:p>
    <w:p>
      <w:pPr>
        <w:pStyle w:val="BodyText"/>
      </w:pPr>
      <w:r>
        <w:t xml:space="preserve">Plugins for various SDN controllers include either the standard ML-2</w:t>
      </w:r>
      <w:r>
        <w:t xml:space="preserve"> </w:t>
      </w:r>
      <w:r>
        <w:t xml:space="preserve">plugin or specific monolithic plugins. Neutron supports both core</w:t>
      </w:r>
      <w:r>
        <w:t xml:space="preserve"> </w:t>
      </w:r>
      <w:r>
        <w:t xml:space="preserve">plugins that deal with L2 connectivity and IP address management, and</w:t>
      </w:r>
      <w:r>
        <w:t xml:space="preserve"> </w:t>
      </w:r>
      <w:r>
        <w:t xml:space="preserve">service plugins that support services such as L3 routing, Load</w:t>
      </w:r>
      <w:r>
        <w:t xml:space="preserve"> </w:t>
      </w:r>
      <w:r>
        <w:t xml:space="preserve">Balancers, Firewalls, etc.</w:t>
      </w:r>
    </w:p>
    <w:p>
      <w:pPr>
        <w:pStyle w:val="BodyText"/>
      </w:pPr>
      <w:r>
        <w:t xml:space="preserve">Below we will explore an example of an SDN controller from LFN projects,</w:t>
      </w:r>
      <w:r>
        <w:t xml:space="preserve"> </w:t>
      </w:r>
      <w:r>
        <w:t xml:space="preserve">that can be integrated with a Neutron plugin, to help overcome a number</w:t>
      </w:r>
      <w:r>
        <w:t xml:space="preserve"> </w:t>
      </w:r>
      <w:r>
        <w:t xml:space="preserve">of shortcomings of the vanilla Neutron and provide many needed features</w:t>
      </w:r>
      <w:r>
        <w:t xml:space="preserve"> </w:t>
      </w:r>
      <w:r>
        <w:t xml:space="preserve">that can be consumed by VNF/CNF.</w:t>
      </w:r>
    </w:p>
    <w:p>
      <w:pPr>
        <w:pStyle w:val="Heading4"/>
      </w:pPr>
      <w:bookmarkStart w:id="286" w:name="tungsten-fabric-sdn-controller"/>
      <w:r>
        <w:t xml:space="preserve">Tungsten Fabric (SDN Controller)</w:t>
      </w:r>
      <w:bookmarkEnd w:id="286"/>
    </w:p>
    <w:p>
      <w:pPr>
        <w:pStyle w:val="FirstParagraph"/>
      </w:pPr>
      <w:r>
        <w:t xml:space="preserve">Tungsten Fabric</w:t>
      </w:r>
      <w:r>
        <w:t xml:space="preserve"> </w:t>
      </w:r>
      <w:hyperlink r:id="rId60">
        <w:r>
          <w:rPr>
            <w:rStyle w:val="Hyperlink"/>
          </w:rPr>
          <w:t xml:space="preserve">[30]</w:t>
        </w:r>
      </w:hyperlink>
      <w:r>
        <w:t xml:space="preserve">, an open source SDN in Linux</w:t>
      </w:r>
      <w:r>
        <w:t xml:space="preserve"> </w:t>
      </w:r>
      <w:r>
        <w:t xml:space="preserve">Foundation Networking, offers neutron networking through ML2 based</w:t>
      </w:r>
      <w:r>
        <w:t xml:space="preserve"> </w:t>
      </w:r>
      <w:r>
        <w:t xml:space="preserve">plugin, additionally it supports advanced networking features beyond</w:t>
      </w:r>
      <w:r>
        <w:t xml:space="preserve"> </w:t>
      </w:r>
      <w:r>
        <w:t xml:space="preserve">basic neutron networking via monolithic plugin. It also supports the</w:t>
      </w:r>
      <w:r>
        <w:t xml:space="preserve"> </w:t>
      </w:r>
      <w:r>
        <w:t xml:space="preserve">same advanced networking features via CNI plugin in Kubernetes. Hence,</w:t>
      </w:r>
      <w:r>
        <w:t xml:space="preserve"> </w:t>
      </w:r>
      <w:r>
        <w:t xml:space="preserve">it works as a multi-stack SDN to support VMs, containers, and baremetal</w:t>
      </w:r>
      <w:r>
        <w:t xml:space="preserve"> </w:t>
      </w:r>
      <w:r>
        <w:t xml:space="preserve">workloads. It provides separation of control plane functions and data</w:t>
      </w:r>
      <w:r>
        <w:t xml:space="preserve"> </w:t>
      </w:r>
      <w:r>
        <w:t xml:space="preserve">plane functions with its two components:</w:t>
      </w:r>
    </w:p>
    <w:p>
      <w:pPr>
        <w:pStyle w:val="Compact"/>
        <w:numPr>
          <w:numId w:val="1017"/>
          <w:ilvl w:val="0"/>
        </w:numPr>
      </w:pPr>
      <w:r>
        <w:t xml:space="preserve">Tungsten Fabric Controller- a set of software services that maintains</w:t>
      </w:r>
      <w:r>
        <w:t xml:space="preserve"> </w:t>
      </w:r>
      <w:r>
        <w:t xml:space="preserve">a model of networks and network policies, typically running on</w:t>
      </w:r>
      <w:r>
        <w:t xml:space="preserve"> </w:t>
      </w:r>
      <w:r>
        <w:t xml:space="preserve">several servers for high availability</w:t>
      </w:r>
    </w:p>
    <w:p>
      <w:pPr>
        <w:pStyle w:val="Compact"/>
        <w:numPr>
          <w:numId w:val="1017"/>
          <w:ilvl w:val="0"/>
        </w:numPr>
      </w:pPr>
      <w:r>
        <w:t xml:space="preserve">Tungsten Fabric vRouter- installed in each host that runs workloads</w:t>
      </w:r>
      <w:r>
        <w:t xml:space="preserve"> </w:t>
      </w:r>
      <w:r>
        <w:t xml:space="preserve">(virtual machines or containers), the vRouter performs packet</w:t>
      </w:r>
      <w:r>
        <w:t xml:space="preserve"> </w:t>
      </w:r>
      <w:r>
        <w:t xml:space="preserve">forwarding and enforces network and security policies</w:t>
      </w:r>
    </w:p>
    <w:p>
      <w:pPr>
        <w:pStyle w:val="FirstParagraph"/>
      </w:pPr>
      <w:r>
        <w:t xml:space="preserve">It is based on proven, standards-based networking technologies but</w:t>
      </w:r>
      <w:r>
        <w:t xml:space="preserve"> </w:t>
      </w:r>
      <w:r>
        <w:t xml:space="preserve">repurposed to work with virtualised workloads and cloud automation in</w:t>
      </w:r>
      <w:r>
        <w:t xml:space="preserve"> </w:t>
      </w:r>
      <w:r>
        <w:t xml:space="preserve">data centres that can range from large scale enterprise data centres to</w:t>
      </w:r>
      <w:r>
        <w:t xml:space="preserve"> </w:t>
      </w:r>
      <w:r>
        <w:t xml:space="preserve">much smaller telco DC (aka POPs). It provides many enhanced features</w:t>
      </w:r>
      <w:r>
        <w:t xml:space="preserve"> </w:t>
      </w:r>
      <w:r>
        <w:t xml:space="preserve">over the native networking implementations of orchestrators, including:</w:t>
      </w:r>
    </w:p>
    <w:p>
      <w:pPr>
        <w:pStyle w:val="Compact"/>
        <w:numPr>
          <w:numId w:val="1018"/>
          <w:ilvl w:val="0"/>
        </w:numPr>
      </w:pPr>
      <w:r>
        <w:t xml:space="preserve">Highly scalable, multi-tenant networking</w:t>
      </w:r>
    </w:p>
    <w:p>
      <w:pPr>
        <w:pStyle w:val="Compact"/>
        <w:numPr>
          <w:numId w:val="1018"/>
          <w:ilvl w:val="0"/>
        </w:numPr>
      </w:pPr>
      <w:r>
        <w:t xml:space="preserve">Multi-tenant IP address management</w:t>
      </w:r>
    </w:p>
    <w:p>
      <w:pPr>
        <w:pStyle w:val="Compact"/>
        <w:numPr>
          <w:numId w:val="1018"/>
          <w:ilvl w:val="0"/>
        </w:numPr>
      </w:pPr>
      <w:r>
        <w:t xml:space="preserve">DHCP, ARP proxies to avoid flooding into networks</w:t>
      </w:r>
    </w:p>
    <w:p>
      <w:pPr>
        <w:pStyle w:val="Compact"/>
        <w:numPr>
          <w:numId w:val="1018"/>
          <w:ilvl w:val="0"/>
        </w:numPr>
      </w:pPr>
      <w:r>
        <w:t xml:space="preserve">Efficient edge replication for broadcast and multicast traffic</w:t>
      </w:r>
    </w:p>
    <w:p>
      <w:pPr>
        <w:pStyle w:val="Compact"/>
        <w:numPr>
          <w:numId w:val="1018"/>
          <w:ilvl w:val="0"/>
        </w:numPr>
      </w:pPr>
      <w:r>
        <w:t xml:space="preserve">Local, per-tenant DNS resolution</w:t>
      </w:r>
    </w:p>
    <w:p>
      <w:pPr>
        <w:pStyle w:val="Compact"/>
        <w:numPr>
          <w:numId w:val="1018"/>
          <w:ilvl w:val="0"/>
        </w:numPr>
      </w:pPr>
      <w:r>
        <w:t xml:space="preserve">Distributed firewall with access control lists</w:t>
      </w:r>
    </w:p>
    <w:p>
      <w:pPr>
        <w:pStyle w:val="Compact"/>
        <w:numPr>
          <w:numId w:val="1018"/>
          <w:ilvl w:val="0"/>
        </w:numPr>
      </w:pPr>
      <w:r>
        <w:t xml:space="preserve">Application-based security policies</w:t>
      </w:r>
    </w:p>
    <w:p>
      <w:pPr>
        <w:pStyle w:val="Compact"/>
        <w:numPr>
          <w:numId w:val="1018"/>
          <w:ilvl w:val="0"/>
        </w:numPr>
      </w:pPr>
      <w:r>
        <w:t xml:space="preserve">Distributed load balancing across hosts</w:t>
      </w:r>
    </w:p>
    <w:p>
      <w:pPr>
        <w:pStyle w:val="Compact"/>
        <w:numPr>
          <w:numId w:val="1018"/>
          <w:ilvl w:val="0"/>
        </w:numPr>
      </w:pPr>
      <w:r>
        <w:t xml:space="preserve">Network address translation (1:1 floating IPs and distributed SNAT)</w:t>
      </w:r>
    </w:p>
    <w:p>
      <w:pPr>
        <w:pStyle w:val="Compact"/>
        <w:numPr>
          <w:numId w:val="1018"/>
          <w:ilvl w:val="0"/>
        </w:numPr>
      </w:pPr>
      <w:r>
        <w:t xml:space="preserve">Service chaining with virtual network functions</w:t>
      </w:r>
    </w:p>
    <w:p>
      <w:pPr>
        <w:pStyle w:val="Compact"/>
        <w:numPr>
          <w:numId w:val="1018"/>
          <w:ilvl w:val="0"/>
        </w:numPr>
      </w:pPr>
      <w:r>
        <w:t xml:space="preserve">Dual stack IPv4 and IPv6</w:t>
      </w:r>
    </w:p>
    <w:p>
      <w:pPr>
        <w:pStyle w:val="Compact"/>
        <w:numPr>
          <w:numId w:val="1018"/>
          <w:ilvl w:val="0"/>
        </w:numPr>
      </w:pPr>
      <w:r>
        <w:t xml:space="preserve">BGP peering with gateway routers</w:t>
      </w:r>
    </w:p>
    <w:p>
      <w:pPr>
        <w:pStyle w:val="Compact"/>
        <w:numPr>
          <w:numId w:val="1018"/>
          <w:ilvl w:val="0"/>
        </w:numPr>
      </w:pPr>
      <w:r>
        <w:t xml:space="preserve">BGP as a Service (BGPaaS) for distribution of routes between</w:t>
      </w:r>
      <w:r>
        <w:t xml:space="preserve"> </w:t>
      </w:r>
      <w:r>
        <w:t xml:space="preserve">privately managed customer networks and service provider networks</w:t>
      </w:r>
    </w:p>
    <w:p>
      <w:pPr>
        <w:pStyle w:val="FirstParagraph"/>
      </w:pPr>
      <w:r>
        <w:t xml:space="preserve">Based on the network layering concepts introduced in the</w:t>
      </w:r>
      <w:r>
        <w:t xml:space="preserve"> </w:t>
      </w:r>
      <w:r>
        <w:t xml:space="preserve">"Network" section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</w:t>
      </w:r>
      <w:r>
        <w:t xml:space="preserve"> </w:t>
      </w:r>
      <w:r>
        <w:t xml:space="preserve">Tungsten Fabric Controller performs functions of both the SDN underlay</w:t>
      </w:r>
      <w:r>
        <w:t xml:space="preserve"> </w:t>
      </w:r>
      <w:r>
        <w:t xml:space="preserve">(SDNu) and overlay (SDNo) controllers.</w:t>
      </w:r>
    </w:p>
    <w:p>
      <w:pPr>
        <w:pStyle w:val="BodyText"/>
      </w:pPr>
      <w:r>
        <w:t xml:space="preserve">The SDN controller exposes a NB API that can be consumed by ETSI MANO</w:t>
      </w:r>
      <w:r>
        <w:t xml:space="preserve"> </w:t>
      </w:r>
      <w:r>
        <w:t xml:space="preserve">for VNF/CNF onboarding, network service onboarding and dynamic service</w:t>
      </w:r>
      <w:r>
        <w:t xml:space="preserve"> </w:t>
      </w:r>
      <w:r>
        <w:t xml:space="preserve">function chaining.</w:t>
      </w:r>
    </w:p>
    <w:p>
      <w:pPr>
        <w:pStyle w:val="Heading3"/>
      </w:pPr>
      <w:bookmarkStart w:id="287" w:name="acceleration"/>
      <w:r>
        <w:t xml:space="preserve">Acceleration</w:t>
      </w:r>
      <w:bookmarkEnd w:id="287"/>
    </w:p>
    <w:p>
      <w:pPr>
        <w:pStyle w:val="FirstParagraph"/>
      </w:pPr>
      <w:r>
        <w:t xml:space="preserve">Acceleration deals with both hardware and software accelerations.</w:t>
      </w:r>
      <w:r>
        <w:t xml:space="preserve"> </w:t>
      </w:r>
      <w:r>
        <w:t xml:space="preserve">Hardware acceleration is the use of specialised hardware to perform some</w:t>
      </w:r>
      <w:r>
        <w:t xml:space="preserve"> </w:t>
      </w:r>
      <w:r>
        <w:t xml:space="preserve">function faster than is possible by executing the same function on a</w:t>
      </w:r>
      <w:r>
        <w:t xml:space="preserve"> </w:t>
      </w:r>
      <w:r>
        <w:t xml:space="preserve">general-purpose CPU or on a traditional networking (or other I/O) device</w:t>
      </w:r>
      <w:r>
        <w:t xml:space="preserve"> </w:t>
      </w:r>
      <w:r>
        <w:t xml:space="preserve">(e.g., NIC, switch, storage controller, etc.). The hardware accelerator</w:t>
      </w:r>
      <w:r>
        <w:t xml:space="preserve"> </w:t>
      </w:r>
      <w:r>
        <w:t xml:space="preserve">covers the options for ASICs, SmartNIC, FPGAs, GPU, etc. to offload the</w:t>
      </w:r>
      <w:r>
        <w:t xml:space="preserve"> </w:t>
      </w:r>
      <w:r>
        <w:t xml:space="preserve">main CPU, and to accelerate workload performance. Cloud Infrastructure</w:t>
      </w:r>
      <w:r>
        <w:t xml:space="preserve"> </w:t>
      </w:r>
      <w:r>
        <w:t xml:space="preserve">should manage the accelerators by plugins and provide the acceleration</w:t>
      </w:r>
      <w:r>
        <w:t xml:space="preserve"> </w:t>
      </w:r>
      <w:r>
        <w:t xml:space="preserve">capabilities to VNFs.</w:t>
      </w:r>
    </w:p>
    <w:p>
      <w:pPr>
        <w:pStyle w:val="BodyText"/>
      </w:pPr>
      <w:r>
        <w:t xml:space="preserve">With the acceleration abstraction layer defined, hardware accelerators</w:t>
      </w:r>
      <w:r>
        <w:t xml:space="preserve"> </w:t>
      </w:r>
      <w:r>
        <w:t xml:space="preserve">as well as software accelerators can be abstracted as a set of</w:t>
      </w:r>
      <w:r>
        <w:t xml:space="preserve"> </w:t>
      </w:r>
      <w:r>
        <w:t xml:space="preserve">acceleration functions (or acceleration capabilities) which exposes a</w:t>
      </w:r>
      <w:r>
        <w:t xml:space="preserve"> </w:t>
      </w:r>
      <w:r>
        <w:t xml:space="preserve">common API to either the VNF or the host.</w:t>
      </w:r>
    </w:p>
    <w:p>
      <w:pPr>
        <w:pStyle w:val="Heading2"/>
      </w:pPr>
      <w:bookmarkStart w:id="288" w:name="virtualised-infrastructure-manager-vim"/>
      <w:r>
        <w:t xml:space="preserve">Virtualised Infrastructure Manager (VIM)</w:t>
      </w:r>
      <w:bookmarkEnd w:id="288"/>
    </w:p>
    <w:p>
      <w:pPr>
        <w:pStyle w:val="FirstParagraph"/>
      </w:pPr>
      <w:r>
        <w:t xml:space="preserve">The Cloud Infrastructure Management Software (VIM) provides the services</w:t>
      </w:r>
      <w:r>
        <w:t xml:space="preserve"> </w:t>
      </w:r>
      <w:r>
        <w:t xml:space="preserve">for the management of Consumable Resources/Services.</w:t>
      </w:r>
    </w:p>
    <w:p>
      <w:pPr>
        <w:pStyle w:val="Heading3"/>
      </w:pPr>
      <w:bookmarkStart w:id="289" w:name="vim-core-services"/>
      <w:r>
        <w:t xml:space="preserve">VIM Core services</w:t>
      </w:r>
      <w:bookmarkEnd w:id="289"/>
    </w:p>
    <w:p>
      <w:pPr>
        <w:pStyle w:val="FirstParagraph"/>
      </w:pPr>
      <w:r>
        <w:t xml:space="preserve">OpenStack is a complex, multi-project framework, and so we will</w:t>
      </w:r>
      <w:r>
        <w:t xml:space="preserve"> </w:t>
      </w:r>
      <w:r>
        <w:t xml:space="preserve">initially focus on the core services required to provide</w:t>
      </w:r>
      <w:r>
        <w:t xml:space="preserve"> </w:t>
      </w:r>
      <w:r>
        <w:t xml:space="preserve">Infrastructure-as-a-Service (IaaS) as this is generally all that is</w:t>
      </w:r>
      <w:r>
        <w:t xml:space="preserve"> </w:t>
      </w:r>
      <w:r>
        <w:t xml:space="preserve">required for Cloud Infrastructure/VIM use cases. Other components are</w:t>
      </w:r>
      <w:r>
        <w:t xml:space="preserve"> </w:t>
      </w:r>
      <w:r>
        <w:t xml:space="preserve">optional and provide functionality above and beyond Cloud</w:t>
      </w:r>
      <w:r>
        <w:t xml:space="preserve"> </w:t>
      </w:r>
      <w:r>
        <w:t xml:space="preserve">Infrastructure/VIM requirements.</w:t>
      </w:r>
    </w:p>
    <w:p>
      <w:pPr>
        <w:pStyle w:val="BodyText"/>
      </w:pPr>
      <w:r>
        <w:t xml:space="preserve">The architecture consists of the core services shown in the</w:t>
      </w:r>
      <w:r>
        <w:t xml:space="preserve"> </w:t>
      </w:r>
      <w:r>
        <w:t xml:space="preserve">figure below;</w:t>
      </w:r>
      <w:r>
        <w:t xml:space="preserve"> </w:t>
      </w:r>
      <w:r>
        <w:t xml:space="preserve">Ironic is an optional OpenStack service needed only for bare-metal</w:t>
      </w:r>
      <w:r>
        <w:t xml:space="preserve"> </w:t>
      </w:r>
      <w:r>
        <w:t xml:space="preserve">containers. The rest of this document will address the specific Anuket</w:t>
      </w:r>
      <w:r>
        <w:t xml:space="preserve"> </w:t>
      </w:r>
      <w:r>
        <w:t xml:space="preserve">conformant implementation requirements and recommendations for the core</w:t>
      </w:r>
      <w:r>
        <w:t xml:space="preserve"> </w:t>
      </w:r>
      <w:r>
        <w:t xml:space="preserve">services.</w:t>
      </w:r>
    </w:p>
    <w:p>
      <w:pPr>
        <w:pStyle w:val="CaptionedFigure"/>
      </w:pPr>
      <w:r>
        <w:drawing>
          <wp:inline>
            <wp:extent cx="5727700" cy="3892852"/>
            <wp:effectExtent b="0" l="0" r="0" t="0"/>
            <wp:docPr descr="OpenStack Core Services" title="" id="1" name="Picture"/>
            <a:graphic>
              <a:graphicData uri="http://schemas.openxmlformats.org/drawingml/2006/picture">
                <pic:pic>
                  <pic:nvPicPr>
                    <pic:cNvPr descr="figures/RA1-Ch03-Core-Cloud-Infra-Servic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928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Core Services</w:t>
      </w:r>
    </w:p>
    <w:p>
      <w:pPr>
        <w:pStyle w:val="BodyText"/>
      </w:pPr>
      <w:r>
        <w:t xml:space="preserve">We will refer to the functions above as falling into the following</w:t>
      </w:r>
      <w:r>
        <w:t xml:space="preserve"> </w:t>
      </w:r>
      <w:r>
        <w:t xml:space="preserve">categories to avoid any confusion with other terminology that may be</w:t>
      </w:r>
      <w:r>
        <w:t xml:space="preserve"> </w:t>
      </w:r>
      <w:r>
        <w:t xml:space="preserve">used:</w:t>
      </w:r>
    </w:p>
    <w:p>
      <w:pPr>
        <w:pStyle w:val="Compact"/>
        <w:numPr>
          <w:numId w:val="1019"/>
          <w:ilvl w:val="0"/>
        </w:numPr>
      </w:pPr>
      <w:r>
        <w:t xml:space="preserve">Foundation node</w:t>
      </w:r>
    </w:p>
    <w:p>
      <w:pPr>
        <w:pStyle w:val="Compact"/>
        <w:numPr>
          <w:numId w:val="1019"/>
          <w:ilvl w:val="0"/>
        </w:numPr>
      </w:pPr>
      <w:r>
        <w:t xml:space="preserve">Control nodes</w:t>
      </w:r>
    </w:p>
    <w:p>
      <w:pPr>
        <w:pStyle w:val="Compact"/>
        <w:numPr>
          <w:numId w:val="1019"/>
          <w:ilvl w:val="0"/>
        </w:numPr>
      </w:pPr>
      <w:r>
        <w:t xml:space="preserve">Compute nodes</w:t>
      </w:r>
    </w:p>
    <w:p>
      <w:pPr>
        <w:pStyle w:val="Compact"/>
        <w:numPr>
          <w:numId w:val="1019"/>
          <w:ilvl w:val="0"/>
        </w:numPr>
      </w:pPr>
      <w:r>
        <w:t xml:space="preserve">Other supporting service nodes, e.g. network, shared storage, logging,</w:t>
      </w:r>
      <w:r>
        <w:t xml:space="preserve"> </w:t>
      </w:r>
      <w:r>
        <w:t xml:space="preserve">monitoring and alerting.</w:t>
      </w:r>
    </w:p>
    <w:p>
      <w:pPr>
        <w:pStyle w:val="FirstParagraph"/>
      </w:pPr>
      <w:r>
        <w:t xml:space="preserve">Each deployment of OpenStack should be a unique cloud with its own API</w:t>
      </w:r>
      <w:r>
        <w:t xml:space="preserve"> </w:t>
      </w:r>
      <w:r>
        <w:t xml:space="preserve">endpoint. Sharing underlying cloud resources across OpenStack clouds is</w:t>
      </w:r>
      <w:r>
        <w:t xml:space="preserve"> </w:t>
      </w:r>
      <w:r>
        <w:t xml:space="preserve">not recommended.</w:t>
      </w:r>
    </w:p>
    <w:p>
      <w:pPr>
        <w:pStyle w:val="Heading4"/>
      </w:pPr>
      <w:bookmarkStart w:id="291" w:name="openstack-services-topology"/>
      <w:r>
        <w:t xml:space="preserve">OpenStack Services Topology</w:t>
      </w:r>
      <w:bookmarkEnd w:id="291"/>
    </w:p>
    <w:p>
      <w:pPr>
        <w:pStyle w:val="FirstParagraph"/>
      </w:pPr>
      <w:r>
        <w:t xml:space="preserve">OpenStack software services are distributed over 2 planes:</w:t>
      </w:r>
    </w:p>
    <w:p>
      <w:pPr>
        <w:pStyle w:val="Compact"/>
        <w:numPr>
          <w:numId w:val="1020"/>
          <w:ilvl w:val="0"/>
        </w:numPr>
      </w:pPr>
      <w:r>
        <w:t xml:space="preserve">Control Plane that hosts all Control and Management services</w:t>
      </w:r>
    </w:p>
    <w:p>
      <w:pPr>
        <w:pStyle w:val="Compact"/>
        <w:numPr>
          <w:numId w:val="1020"/>
          <w:ilvl w:val="0"/>
        </w:numPr>
      </w:pPr>
      <w:r>
        <w:t xml:space="preserve">Data Plane (a.k.a. User plane) that provides physical and virtual</w:t>
      </w:r>
      <w:r>
        <w:t xml:space="preserve"> </w:t>
      </w:r>
      <w:r>
        <w:t xml:space="preserve">resources (compute, storage and networking) for the actual virtual</w:t>
      </w:r>
      <w:r>
        <w:t xml:space="preserve"> </w:t>
      </w:r>
      <w:r>
        <w:t xml:space="preserve">workloads to run.</w:t>
      </w:r>
    </w:p>
    <w:p>
      <w:pPr>
        <w:pStyle w:val="FirstParagraph"/>
      </w:pPr>
      <w:r>
        <w:t xml:space="preserve">The architecture based on OpenStack technology relies on different types</w:t>
      </w:r>
      <w:r>
        <w:t xml:space="preserve"> </w:t>
      </w:r>
      <w:r>
        <w:t xml:space="preserve">of nodes associated with specific roles:</w:t>
      </w:r>
    </w:p>
    <w:p>
      <w:pPr>
        <w:pStyle w:val="Compact"/>
        <w:numPr>
          <w:numId w:val="1021"/>
          <w:ilvl w:val="0"/>
        </w:numPr>
      </w:pPr>
      <w:r>
        <w:t xml:space="preserve">Controller node types with control and management services, which</w:t>
      </w:r>
      <w:r>
        <w:t xml:space="preserve"> </w:t>
      </w:r>
      <w:r>
        <w:t xml:space="preserve">include VIM functionalities</w:t>
      </w:r>
    </w:p>
    <w:p>
      <w:pPr>
        <w:pStyle w:val="Compact"/>
        <w:numPr>
          <w:numId w:val="1021"/>
          <w:ilvl w:val="0"/>
        </w:numPr>
      </w:pPr>
      <w:r>
        <w:t xml:space="preserve">Compute node types running workloads</w:t>
      </w:r>
    </w:p>
    <w:p>
      <w:pPr>
        <w:pStyle w:val="Compact"/>
        <w:numPr>
          <w:numId w:val="1021"/>
          <w:ilvl w:val="0"/>
        </w:numPr>
      </w:pPr>
      <w:r>
        <w:t xml:space="preserve">Network node types offering L3 connectivity</w:t>
      </w:r>
    </w:p>
    <w:p>
      <w:pPr>
        <w:pStyle w:val="Compact"/>
        <w:numPr>
          <w:numId w:val="1021"/>
          <w:ilvl w:val="0"/>
        </w:numPr>
      </w:pPr>
      <w:r>
        <w:t xml:space="preserve">Storage node types offering external attached storage (block, object,</w:t>
      </w:r>
      <w:r>
        <w:t xml:space="preserve"> </w:t>
      </w:r>
      <w:r>
        <w:t xml:space="preserve">flat files)</w:t>
      </w:r>
    </w:p>
    <w:p>
      <w:pPr>
        <w:pStyle w:val="FirstParagraph"/>
      </w:pPr>
      <w:r>
        <w:t xml:space="preserve">The data plane consists of the compute nodes. It is typical to consider</w:t>
      </w:r>
      <w:r>
        <w:t xml:space="preserve"> </w:t>
      </w:r>
      <w:r>
        <w:t xml:space="preserve">the other node types to be part of the control plane.</w:t>
      </w:r>
      <w:r>
        <w:t xml:space="preserve"> </w:t>
      </w:r>
      <w:r>
        <w:t xml:space="preserve">The following figure depicts</w:t>
      </w:r>
      <w:r>
        <w:t xml:space="preserve"> </w:t>
      </w:r>
      <w:r>
        <w:t xml:space="preserve">the 4 types of nodes constitutive of the Infrastructure: control,</w:t>
      </w:r>
      <w:r>
        <w:t xml:space="preserve"> </w:t>
      </w:r>
      <w:r>
        <w:t xml:space="preserve">compute, network and storage nodes.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3-OpenStack-Services-Topolog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Services Topology</w:t>
      </w:r>
    </w:p>
    <w:p>
      <w:pPr>
        <w:pStyle w:val="BodyText"/>
      </w:pPr>
      <w:r>
        <w:t xml:space="preserve">Deployments can be structured using the distribution of services amongst</w:t>
      </w:r>
      <w:r>
        <w:t xml:space="preserve"> </w:t>
      </w:r>
      <w:r>
        <w:t xml:space="preserve">the 4 node types as depicted in the figure above,</w:t>
      </w:r>
      <w:r>
        <w:t xml:space="preserve"> </w:t>
      </w:r>
      <w:r>
        <w:t xml:space="preserve">but depending on workloads requirements, OpenStack services can also be</w:t>
      </w:r>
      <w:r>
        <w:t xml:space="preserve"> </w:t>
      </w:r>
      <w:r>
        <w:t xml:space="preserve">hosted on the same nodes. For instance, services related to Controller,</w:t>
      </w:r>
      <w:r>
        <w:t xml:space="preserve"> </w:t>
      </w:r>
      <w:r>
        <w:t xml:space="preserve">network and storage roles can be hosted on controller nodes.</w:t>
      </w:r>
    </w:p>
    <w:p>
      <w:pPr>
        <w:pStyle w:val="Heading4"/>
      </w:pPr>
      <w:bookmarkStart w:id="293" w:name="foundation-services"/>
      <w:r>
        <w:t xml:space="preserve">Foundation Services</w:t>
      </w:r>
      <w:bookmarkEnd w:id="293"/>
    </w:p>
    <w:p>
      <w:pPr>
        <w:pStyle w:val="FirstParagraph"/>
      </w:pPr>
      <w:r>
        <w:t xml:space="preserve">To build and lifecycle manage an OpenStack cloud, it is typically</w:t>
      </w:r>
      <w:r>
        <w:t xml:space="preserve"> </w:t>
      </w:r>
      <w:r>
        <w:t xml:space="preserve">necessary to deploy a server or virtual machine as a deployment node or</w:t>
      </w:r>
      <w:r>
        <w:t xml:space="preserve"> </w:t>
      </w:r>
      <w:r>
        <w:t xml:space="preserve">foundation node.</w:t>
      </w:r>
    </w:p>
    <w:p>
      <w:pPr>
        <w:pStyle w:val="BodyText"/>
      </w:pPr>
      <w:r>
        <w:t xml:space="preserve">This function must be able to manage the bare-metal provisioning of the</w:t>
      </w:r>
      <w:r>
        <w:t xml:space="preserve"> </w:t>
      </w:r>
      <w:r>
        <w:t xml:space="preserve">hardware resources but since this does not affect cloud execution it can</w:t>
      </w:r>
      <w:r>
        <w:t xml:space="preserve"> </w:t>
      </w:r>
      <w:r>
        <w:t xml:space="preserve">be detached from the OpenStack cloud and an operator can select their</w:t>
      </w:r>
      <w:r>
        <w:t xml:space="preserve"> </w:t>
      </w:r>
      <w:r>
        <w:t xml:space="preserve">own tooling as they wish. Functional requirements of this node include:</w:t>
      </w:r>
    </w:p>
    <w:p>
      <w:pPr>
        <w:pStyle w:val="Compact"/>
        <w:numPr>
          <w:numId w:val="1022"/>
          <w:ilvl w:val="0"/>
        </w:numPr>
      </w:pPr>
      <w:r>
        <w:t xml:space="preserve">Build the cloud (control, compute, storage, network hardware</w:t>
      </w:r>
      <w:r>
        <w:t xml:space="preserve"> </w:t>
      </w:r>
      <w:r>
        <w:t xml:space="preserve">resources)</w:t>
      </w:r>
    </w:p>
    <w:p>
      <w:pPr>
        <w:pStyle w:val="Compact"/>
        <w:numPr>
          <w:numId w:val="1022"/>
          <w:ilvl w:val="0"/>
        </w:numPr>
      </w:pPr>
      <w:r>
        <w:t xml:space="preserve">Patch management / upgrades / change management</w:t>
      </w:r>
    </w:p>
    <w:p>
      <w:pPr>
        <w:pStyle w:val="Compact"/>
        <w:numPr>
          <w:numId w:val="1022"/>
          <w:ilvl w:val="0"/>
        </w:numPr>
      </w:pPr>
      <w:r>
        <w:t xml:space="preserve">Grow / Shrink resources</w:t>
      </w:r>
    </w:p>
    <w:p>
      <w:pPr>
        <w:pStyle w:val="Heading4"/>
      </w:pPr>
      <w:bookmarkStart w:id="294" w:name="cloud-controller-services"/>
      <w:r>
        <w:t xml:space="preserve">Cloud Controller Services</w:t>
      </w:r>
      <w:bookmarkEnd w:id="294"/>
    </w:p>
    <w:p>
      <w:pPr>
        <w:pStyle w:val="FirstParagraph"/>
      </w:pPr>
      <w:r>
        <w:t xml:space="preserve">The following OpenStack components are deployed on the Infrastructure.</w:t>
      </w:r>
      <w:r>
        <w:t xml:space="preserve"> </w:t>
      </w:r>
      <w:r>
        <w:t xml:space="preserve">Some of them will be only deployed on control hosts and some of them</w:t>
      </w:r>
      <w:r>
        <w:t xml:space="preserve"> </w:t>
      </w:r>
      <w:r>
        <w:t xml:space="preserve">will be deployed within both control and compute hosts. The table below</w:t>
      </w:r>
      <w:r>
        <w:t xml:space="preserve"> </w:t>
      </w:r>
      <w:r>
        <w:t xml:space="preserve">also maps the OpenStack core services to the Virtual Infrastructure</w:t>
      </w:r>
      <w:r>
        <w:t xml:space="preserve"> </w:t>
      </w:r>
      <w:r>
        <w:t xml:space="preserve">Manager in the Reference Model (RM)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TableCaption"/>
      </w:pPr>
      <w:r>
        <w:t xml:space="preserve">OpenStack components deployment</w:t>
      </w:r>
    </w:p>
    <w:tbl>
      <w:tblPr>
        <w:tblStyle w:val="Table"/>
        <w:tblW w:type="pct" w:w="5000.0"/>
        <w:tblLook w:firstRow="1"/>
        <w:tblCaption w:val="OpenStack components deployment"/>
      </w:tblPr>
      <w:tblGrid>
        <w:gridCol w:w="1980"/>
        <w:gridCol w:w="990"/>
        <w:gridCol w:w="198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RM Management 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/ Optional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Controller Nodes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Compute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 Management (Additional Management Functions) + Catalogue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  <w:tc>
          <w:p>
            <w:pPr>
              <w:pStyle w:val="Compact"/>
              <w:jc w:val="left"/>
            </w:pPr>
            <w:r>
              <w:t xml:space="preserve">the authentication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Glance</w:t>
            </w:r>
          </w:p>
        </w:tc>
        <w:tc>
          <w:p>
            <w:pPr>
              <w:pStyle w:val="Compact"/>
              <w:jc w:val="left"/>
            </w:pPr>
            <w:r>
              <w:t xml:space="preserve">the image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  <w:tc>
          <w:p>
            <w:pPr>
              <w:pStyle w:val="Compact"/>
              <w:jc w:val="left"/>
            </w:pPr>
            <w:r>
              <w:t xml:space="preserve">the block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Swift</w:t>
            </w:r>
          </w:p>
        </w:tc>
        <w:tc>
          <w:p>
            <w:pPr>
              <w:pStyle w:val="Compact"/>
              <w:jc w:val="left"/>
            </w:pPr>
            <w:r>
              <w:t xml:space="preserve">the Object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Network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  <w:tc>
          <w:p>
            <w:pPr>
              <w:pStyle w:val="Compact"/>
              <w:jc w:val="left"/>
            </w:pPr>
            <w:r>
              <w:t xml:space="preserve">the network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Inventory</w:t>
            </w:r>
          </w:p>
        </w:tc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resource provider inventory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Compute Resources Manager + Scheduler</w:t>
            </w:r>
          </w:p>
        </w:tc>
        <w:tc>
          <w:p>
            <w:pPr>
              <w:pStyle w:val="Compact"/>
              <w:jc w:val="left"/>
            </w:pPr>
            <w:r>
              <w:t xml:space="preserve">Nova</w:t>
            </w:r>
          </w:p>
        </w:tc>
        <w:tc>
          <w:p>
            <w:pPr>
              <w:pStyle w:val="Compact"/>
              <w:jc w:val="left"/>
            </w:pPr>
            <w:r>
              <w:t xml:space="preserve">the compute resources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Ironic</w:t>
            </w:r>
          </w:p>
        </w:tc>
        <w:tc>
          <w:p>
            <w:pPr>
              <w:pStyle w:val="Compact"/>
              <w:jc w:val="left"/>
            </w:pPr>
            <w:r>
              <w:t xml:space="preserve">the Bare Metal Provisioning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(Tool that utilises APIs)</w:t>
            </w:r>
          </w:p>
        </w:tc>
        <w:tc>
          <w:p>
            <w:pPr>
              <w:pStyle w:val="Compact"/>
              <w:jc w:val="left"/>
            </w:pPr>
            <w:r>
              <w:t xml:space="preserve">Heat</w:t>
            </w:r>
          </w:p>
        </w:tc>
        <w:tc>
          <w:p>
            <w:pPr>
              <w:pStyle w:val="Compact"/>
              <w:jc w:val="left"/>
            </w:pPr>
            <w:r>
              <w:t xml:space="preserve">the orchestration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UI</w:t>
            </w:r>
          </w:p>
        </w:tc>
        <w:tc>
          <w:p>
            <w:pPr>
              <w:pStyle w:val="Compact"/>
              <w:jc w:val="left"/>
            </w:pPr>
            <w:r>
              <w:t xml:space="preserve">Horizon</w:t>
            </w:r>
          </w:p>
        </w:tc>
        <w:tc>
          <w:p>
            <w:pPr>
              <w:pStyle w:val="Compact"/>
              <w:jc w:val="left"/>
            </w:pPr>
            <w:r>
              <w:t xml:space="preserve">the WEB UI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Key Manager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  <w:tc>
          <w:p>
            <w:pPr>
              <w:pStyle w:val="Compact"/>
              <w:jc w:val="left"/>
            </w:pPr>
            <w:r>
              <w:t xml:space="preserve">the secret data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Acceleration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Cyborg</w:t>
            </w:r>
          </w:p>
        </w:tc>
        <w:tc>
          <w:p>
            <w:pPr>
              <w:pStyle w:val="Compact"/>
              <w:jc w:val="left"/>
            </w:pPr>
            <w:r>
              <w:t xml:space="preserve">the acceleration resources and their life cycle management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All components must be deployed within a high available architecture</w:t>
      </w:r>
      <w:r>
        <w:t xml:space="preserve"> </w:t>
      </w:r>
      <w:r>
        <w:t xml:space="preserve">that can withstand at least a single node failure and respects the</w:t>
      </w:r>
      <w:r>
        <w:t xml:space="preserve"> </w:t>
      </w:r>
      <w:r>
        <w:t xml:space="preserve">anti-affinity rules for the location of the services (i.e. instances of</w:t>
      </w:r>
      <w:r>
        <w:t xml:space="preserve"> </w:t>
      </w:r>
      <w:r>
        <w:t xml:space="preserve">a same service must run on different nodes).</w:t>
      </w:r>
    </w:p>
    <w:p>
      <w:pPr>
        <w:pStyle w:val="BodyText"/>
      </w:pPr>
      <w:r>
        <w:t xml:space="preserve">The services can be containerised or VM hosted as long as they provide</w:t>
      </w:r>
      <w:r>
        <w:t xml:space="preserve"> </w:t>
      </w:r>
      <w:r>
        <w:t xml:space="preserve">the high availability principles described above.</w:t>
      </w:r>
    </w:p>
    <w:p>
      <w:pPr>
        <w:pStyle w:val="BodyText"/>
      </w:pPr>
      <w:r>
        <w:t xml:space="preserve">The APIs for these OpenStack services are listed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.</w:t>
      </w:r>
    </w:p>
    <w:p>
      <w:pPr>
        <w:pStyle w:val="Heading4"/>
      </w:pPr>
      <w:bookmarkStart w:id="295" w:name="cloud-workload-services"/>
      <w:r>
        <w:t xml:space="preserve">Cloud Workload Services</w:t>
      </w:r>
      <w:bookmarkEnd w:id="295"/>
    </w:p>
    <w:p>
      <w:pPr>
        <w:pStyle w:val="FirstParagraph"/>
      </w:pPr>
      <w:r>
        <w:t xml:space="preserve">This section describes the core set of services and service components</w:t>
      </w:r>
      <w:r>
        <w:t xml:space="preserve"> </w:t>
      </w:r>
      <w:r>
        <w:t xml:space="preserve">needed to run workloads; instances (such as VMs), their networks and</w:t>
      </w:r>
      <w:r>
        <w:t xml:space="preserve"> </w:t>
      </w:r>
      <w:r>
        <w:t xml:space="preserve">storage are referred to as the "Compute Node Services" (a.k.a. user or</w:t>
      </w:r>
      <w:r>
        <w:t xml:space="preserve"> </w:t>
      </w:r>
      <w:r>
        <w:t xml:space="preserve">data plane services). Contrast this with the Controller nodes which host</w:t>
      </w:r>
      <w:r>
        <w:t xml:space="preserve"> </w:t>
      </w:r>
      <w:r>
        <w:t xml:space="preserve">OpenStack services used for cloud administration and management. The</w:t>
      </w:r>
      <w:r>
        <w:t xml:space="preserve"> </w:t>
      </w:r>
      <w:r>
        <w:t xml:space="preserve">Compute Node Services include virtualisation, hypervisor instance</w:t>
      </w:r>
      <w:r>
        <w:t xml:space="preserve"> </w:t>
      </w:r>
      <w:r>
        <w:t xml:space="preserve">creation/deletion, networking and storage services; some of these</w:t>
      </w:r>
      <w:r>
        <w:t xml:space="preserve"> </w:t>
      </w:r>
      <w:r>
        <w:t xml:space="preserve">activities include RabbitMQ queues in the control plane including the</w:t>
      </w:r>
      <w:r>
        <w:t xml:space="preserve"> </w:t>
      </w:r>
      <w:r>
        <w:t xml:space="preserve">scheduling, networking and cinder volume creation/attachment.</w:t>
      </w:r>
    </w:p>
    <w:p>
      <w:pPr>
        <w:pStyle w:val="Compact"/>
        <w:numPr>
          <w:numId w:val="1023"/>
          <w:ilvl w:val="0"/>
        </w:numPr>
      </w:pPr>
      <w:r>
        <w:t xml:space="preserve">Compute, Storage, Network services:</w:t>
      </w:r>
    </w:p>
    <w:p>
      <w:pPr>
        <w:pStyle w:val="Compact"/>
        <w:numPr>
          <w:numId w:val="1024"/>
          <w:ilvl w:val="1"/>
        </w:numPr>
      </w:pPr>
      <w:r>
        <w:t xml:space="preserve">Nova Compute service: nova-compute (creating/deleting servers</w:t>
      </w:r>
      <w:r>
        <w:t xml:space="preserve"> </w:t>
      </w:r>
      <w:r>
        <w:t xml:space="preserve">(a.k.a. instances))</w:t>
      </w:r>
    </w:p>
    <w:p>
      <w:pPr>
        <w:pStyle w:val="Compact"/>
        <w:numPr>
          <w:numId w:val="1024"/>
          <w:ilvl w:val="1"/>
        </w:numPr>
      </w:pPr>
      <w:r>
        <w:t xml:space="preserve">Neutron Networking service: neutron-l2-agent (manage local Open</w:t>
      </w:r>
      <w:r>
        <w:t xml:space="preserve"> </w:t>
      </w:r>
      <w:r>
        <w:t xml:space="preserve">vSwitch (OVS) configuration), VXLAN</w:t>
      </w:r>
    </w:p>
    <w:p>
      <w:pPr>
        <w:pStyle w:val="Compact"/>
        <w:numPr>
          <w:numId w:val="1024"/>
          <w:ilvl w:val="1"/>
        </w:numPr>
      </w:pPr>
      <w:r>
        <w:t xml:space="preserve">Local Storage (Ephemeral, Root, etc.)</w:t>
      </w:r>
    </w:p>
    <w:p>
      <w:pPr>
        <w:pStyle w:val="Compact"/>
        <w:numPr>
          <w:numId w:val="1024"/>
          <w:ilvl w:val="1"/>
        </w:numPr>
      </w:pPr>
      <w:r>
        <w:t xml:space="preserve">Attached Storage (using Local drivers)</w:t>
      </w:r>
    </w:p>
    <w:p>
      <w:pPr>
        <w:pStyle w:val="Heading3"/>
      </w:pPr>
      <w:bookmarkStart w:id="296" w:name="tenant-isolation"/>
      <w:r>
        <w:t xml:space="preserve">Tenant Isolation</w:t>
      </w:r>
      <w:bookmarkEnd w:id="296"/>
    </w:p>
    <w:p>
      <w:pPr>
        <w:pStyle w:val="FirstParagraph"/>
      </w:pPr>
      <w:r>
        <w:t xml:space="preserve">In Keystone v1 and v2 (both deprecated), the term "tenant" was used in</w:t>
      </w:r>
      <w:r>
        <w:t xml:space="preserve"> </w:t>
      </w:r>
      <w:r>
        <w:t xml:space="preserve">OpenStack. With Keystone v3, the term "project" got adopted and both the</w:t>
      </w:r>
      <w:r>
        <w:t xml:space="preserve"> </w:t>
      </w:r>
      <w:r>
        <w:t xml:space="preserve">terms became interchangeable. According to OpenStack</w:t>
      </w:r>
      <w:r>
        <w:t xml:space="preserve"> </w:t>
      </w:r>
      <w:r>
        <w:t xml:space="preserve">glossary</w:t>
      </w:r>
      <w:r>
        <w:t xml:space="preserve"> </w:t>
      </w:r>
      <w:hyperlink r:id="rId61">
        <w:r>
          <w:rPr>
            <w:rStyle w:val="Hyperlink"/>
          </w:rPr>
          <w:t xml:space="preserve">[31]</w:t>
        </w:r>
      </w:hyperlink>
      <w:r>
        <w:t xml:space="preserve">,</w:t>
      </w:r>
      <w:r>
        <w:t xml:space="preserve"> </w:t>
      </w:r>
      <w:r>
        <w:t xml:space="preserve">Projects represent the base unit of resources (compute, storage and</w:t>
      </w:r>
      <w:r>
        <w:t xml:space="preserve"> </w:t>
      </w:r>
      <w:r>
        <w:t xml:space="preserve">network) in OpenStack, in that all assigned resources in OpenStack are</w:t>
      </w:r>
      <w:r>
        <w:t xml:space="preserve"> </w:t>
      </w:r>
      <w:r>
        <w:t xml:space="preserve">owned by a specific project. OpenStack offers multi-tenancy by means of</w:t>
      </w:r>
      <w:r>
        <w:t xml:space="preserve"> </w:t>
      </w:r>
      <w:r>
        <w:t xml:space="preserve">resource (compute, network and storage) separation via projects.</w:t>
      </w:r>
      <w:r>
        <w:t xml:space="preserve"> </w:t>
      </w:r>
      <w:r>
        <w:t xml:space="preserve">OpenStack offers ways to share virtual resources between projects while</w:t>
      </w:r>
      <w:r>
        <w:t xml:space="preserve"> </w:t>
      </w:r>
      <w:r>
        <w:t xml:space="preserve">maintaining logical separation. As an example, traffic separation is</w:t>
      </w:r>
      <w:r>
        <w:t xml:space="preserve"> </w:t>
      </w:r>
      <w:r>
        <w:t xml:space="preserve">provided by creating different VLAN ids for neutron networks of</w:t>
      </w:r>
      <w:r>
        <w:t xml:space="preserve"> </w:t>
      </w:r>
      <w:r>
        <w:t xml:space="preserve">different projects. As another example, if host separation is needed,</w:t>
      </w:r>
      <w:r>
        <w:t xml:space="preserve"> </w:t>
      </w:r>
      <w:r>
        <w:t xml:space="preserve">nova scheduler offers AggregateMultiTenancyIsolation scheduler filter to</w:t>
      </w:r>
      <w:r>
        <w:t xml:space="preserve"> </w:t>
      </w:r>
      <w:r>
        <w:t xml:space="preserve">separate projects in host aggregates. Thus, if a host in an aggregate is</w:t>
      </w:r>
      <w:r>
        <w:t xml:space="preserve"> </w:t>
      </w:r>
      <w:r>
        <w:t xml:space="preserve">configured for a particular project, only the instances from that</w:t>
      </w:r>
      <w:r>
        <w:t xml:space="preserve"> </w:t>
      </w:r>
      <w:r>
        <w:t xml:space="preserve">project are placed on the host. Overall, tenant isolation ensures that</w:t>
      </w:r>
      <w:r>
        <w:t xml:space="preserve"> </w:t>
      </w:r>
      <w:r>
        <w:t xml:space="preserve">the resources of a project are not affected by resources of another</w:t>
      </w:r>
      <w:r>
        <w:t xml:space="preserve"> </w:t>
      </w:r>
      <w:r>
        <w:t xml:space="preserve">project.</w:t>
      </w:r>
    </w:p>
    <w:p>
      <w:pPr>
        <w:pStyle w:val="BodyText"/>
      </w:pPr>
      <w:r>
        <w:t xml:space="preserve">This document uses the term "project" when referring to OpenStack</w:t>
      </w:r>
      <w:r>
        <w:t xml:space="preserve"> </w:t>
      </w:r>
      <w:r>
        <w:t xml:space="preserve">services and "tenant" (RM Section "Virtual resources")</w:t>
      </w:r>
      <w:r>
        <w:t xml:space="preserve"> </w:t>
      </w:r>
      <w:r>
        <w:t xml:space="preserve">to represent an independently manageable logical pool of resources.</w:t>
      </w:r>
    </w:p>
    <w:p>
      <w:pPr>
        <w:pStyle w:val="Heading3"/>
      </w:pPr>
      <w:bookmarkStart w:id="297" w:name="X01818e0325405d3792eb40e1626cdbaee22bd93"/>
      <w:r>
        <w:t xml:space="preserve">Cloud partitioning: Host Aggregates, Availability Zones</w:t>
      </w:r>
      <w:bookmarkEnd w:id="297"/>
    </w:p>
    <w:p>
      <w:pPr>
        <w:pStyle w:val="FirstParagraph"/>
      </w:pPr>
      <w:r>
        <w:t xml:space="preserve">Cloud administrators can partition the hosts within an OpenStack cloud</w:t>
      </w:r>
      <w:r>
        <w:t xml:space="preserve"> </w:t>
      </w:r>
      <w:r>
        <w:t xml:space="preserve">using Host Aggregates and Availability Zones.</w:t>
      </w:r>
    </w:p>
    <w:p>
      <w:pPr>
        <w:pStyle w:val="BodyText"/>
      </w:pPr>
      <w:r>
        <w:t xml:space="preserve">A Host Aggregate is a group of hosts (compute nodes) with specific</w:t>
      </w:r>
      <w:r>
        <w:t xml:space="preserve"> </w:t>
      </w:r>
      <w:r>
        <w:t xml:space="preserve">characteristics and with the same specifications, software and/or</w:t>
      </w:r>
      <w:r>
        <w:t xml:space="preserve"> </w:t>
      </w:r>
      <w:r>
        <w:t xml:space="preserve">hardware properties. Example would be a Host Aggregate created for</w:t>
      </w:r>
      <w:r>
        <w:t xml:space="preserve"> </w:t>
      </w:r>
      <w:r>
        <w:t xml:space="preserve">specific hardware or performance characteristics. The administrator</w:t>
      </w:r>
      <w:r>
        <w:t xml:space="preserve"> </w:t>
      </w:r>
      <w:r>
        <w:t xml:space="preserve">assigns key-value pairs to Host Aggregates, these are then used when</w:t>
      </w:r>
      <w:r>
        <w:t xml:space="preserve"> </w:t>
      </w:r>
      <w:r>
        <w:t xml:space="preserve">scheduling VMs. A host can belong to multiple Host Aggregates. Host</w:t>
      </w:r>
      <w:r>
        <w:t xml:space="preserve"> </w:t>
      </w:r>
      <w:r>
        <w:t xml:space="preserve">Aggregates are not explicitly exposed to tenants.</w:t>
      </w:r>
    </w:p>
    <w:p>
      <w:pPr>
        <w:pStyle w:val="BodyText"/>
      </w:pPr>
      <w:r>
        <w:t xml:space="preserve">Availability Zones (AZs) rely on Host Aggregates and make the</w:t>
      </w:r>
      <w:r>
        <w:t xml:space="preserve"> </w:t>
      </w:r>
      <w:r>
        <w:t xml:space="preserve">partitioning visible to tenants. They are defined by attaching specific</w:t>
      </w:r>
      <w:r>
        <w:t xml:space="preserve"> </w:t>
      </w:r>
      <w:r>
        <w:t xml:space="preserve">metadata information to an aggregate, making the aggregate visible for</w:t>
      </w:r>
      <w:r>
        <w:t xml:space="preserve"> </w:t>
      </w:r>
      <w:r>
        <w:t xml:space="preserve">tenants. Hosts can only be in a single Availability Zone. By default a</w:t>
      </w:r>
      <w:r>
        <w:t xml:space="preserve"> </w:t>
      </w:r>
      <w:r>
        <w:t xml:space="preserve">host is part of a default Availability Zone, even if it doesn't belong</w:t>
      </w:r>
      <w:r>
        <w:t xml:space="preserve"> </w:t>
      </w:r>
      <w:r>
        <w:t xml:space="preserve">to an aggregate. Availability Zones can be used to provide resiliency</w:t>
      </w:r>
      <w:r>
        <w:t xml:space="preserve"> </w:t>
      </w:r>
      <w:r>
        <w:t xml:space="preserve">and fault tolerance for workloads deployments, for example by means of</w:t>
      </w:r>
      <w:r>
        <w:t xml:space="preserve"> </w:t>
      </w:r>
      <w:r>
        <w:t xml:space="preserve">physical hosting distribution of Compute Nodes in separate racks with</w:t>
      </w:r>
      <w:r>
        <w:t xml:space="preserve"> </w:t>
      </w:r>
      <w:r>
        <w:t xml:space="preserve">separate power supply and eventually in different rooms. They permit</w:t>
      </w:r>
      <w:r>
        <w:t xml:space="preserve"> </w:t>
      </w:r>
      <w:r>
        <w:t xml:space="preserve">rolling upgrades - an AZ at a time upgrade with enough time between AZ</w:t>
      </w:r>
      <w:r>
        <w:t xml:space="preserve"> </w:t>
      </w:r>
      <w:r>
        <w:t xml:space="preserve">upgrades to allow recovery of tenant workloads on the upgraded AZ. AZs</w:t>
      </w:r>
      <w:r>
        <w:t xml:space="preserve"> </w:t>
      </w:r>
      <w:r>
        <w:t xml:space="preserve">can also be used to seggregate workloads.</w:t>
      </w:r>
    </w:p>
    <w:p>
      <w:pPr>
        <w:pStyle w:val="BodyText"/>
      </w:pPr>
      <w:r>
        <w:t xml:space="preserve">An over use of Host Aggregates and Availability Zones can result in a</w:t>
      </w:r>
      <w:r>
        <w:t xml:space="preserve"> </w:t>
      </w:r>
      <w:r>
        <w:t xml:space="preserve">granular partition of the cloud and, hence, operational complexities and</w:t>
      </w:r>
      <w:r>
        <w:t xml:space="preserve"> </w:t>
      </w:r>
      <w:r>
        <w:t xml:space="preserve">inefficiencies.</w:t>
      </w:r>
    </w:p>
    <w:p>
      <w:pPr>
        <w:pStyle w:val="Heading3"/>
      </w:pPr>
      <w:bookmarkStart w:id="298" w:name="flavor-management"/>
      <w:r>
        <w:t xml:space="preserve">Flavor management</w:t>
      </w:r>
      <w:bookmarkEnd w:id="298"/>
    </w:p>
    <w:p>
      <w:pPr>
        <w:pStyle w:val="FirstParagraph"/>
      </w:pPr>
      <w:r>
        <w:t xml:space="preserve">In OpenStack a flavor defines the compute, memory, and storage capacity</w:t>
      </w:r>
      <w:r>
        <w:t xml:space="preserve"> </w:t>
      </w:r>
      <w:r>
        <w:t xml:space="preserve">of nova instances. When instances are spawned, they are mapped to</w:t>
      </w:r>
      <w:r>
        <w:t xml:space="preserve"> </w:t>
      </w:r>
      <w:r>
        <w:t xml:space="preserve">flavors which define the available hardware configuration for them. For</w:t>
      </w:r>
      <w:r>
        <w:t xml:space="preserve"> </w:t>
      </w:r>
      <w:r>
        <w:t xml:space="preserve">simplicity, operators may create named flavors specifying both the</w:t>
      </w:r>
      <w:r>
        <w:t xml:space="preserve"> </w:t>
      </w:r>
      <w:r>
        <w:t xml:space="preserve">sizing and the "Software and Hardware Profile Configurations"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2"/>
      </w:pPr>
      <w:bookmarkStart w:id="299" w:name="underlying-resources"/>
      <w:r>
        <w:t xml:space="preserve">Underlying Resources</w:t>
      </w:r>
      <w:bookmarkEnd w:id="299"/>
    </w:p>
    <w:p>
      <w:pPr>
        <w:pStyle w:val="FirstParagraph"/>
      </w:pPr>
      <w:r>
        <w:t xml:space="preserve">The number of Compute nodes (for workloads) determines the load on the</w:t>
      </w:r>
      <w:r>
        <w:t xml:space="preserve"> </w:t>
      </w:r>
      <w:r>
        <w:t xml:space="preserve">controller nodes and networking traffic and, hence, the number of</w:t>
      </w:r>
      <w:r>
        <w:t xml:space="preserve"> </w:t>
      </w:r>
      <w:r>
        <w:t xml:space="preserve">controller nodes needed in the OpenStack cloud; the number of controller</w:t>
      </w:r>
      <w:r>
        <w:t xml:space="preserve"> </w:t>
      </w:r>
      <w:r>
        <w:t xml:space="preserve">nodes required is determined on the load placed on these controller</w:t>
      </w:r>
      <w:r>
        <w:t xml:space="preserve"> </w:t>
      </w:r>
      <w:r>
        <w:t xml:space="preserve">nodes and the need for High Availability and quorum requires at least 3</w:t>
      </w:r>
      <w:r>
        <w:t xml:space="preserve"> </w:t>
      </w:r>
      <w:r>
        <w:t xml:space="preserve">instances of many of the services on these controller nodes.</w:t>
      </w:r>
    </w:p>
    <w:p>
      <w:pPr>
        <w:pStyle w:val="Heading3"/>
      </w:pPr>
      <w:bookmarkStart w:id="300" w:name="virtualisation-and-hypervisors"/>
      <w:r>
        <w:t xml:space="preserve">Virtualisation and hypervisors</w:t>
      </w:r>
      <w:bookmarkEnd w:id="300"/>
    </w:p>
    <w:p>
      <w:pPr>
        <w:pStyle w:val="FirstParagraph"/>
      </w:pPr>
      <w:r>
        <w:t xml:space="preserve">Virtualisation is a technology that enables a guest Operating System</w:t>
      </w:r>
      <w:r>
        <w:t xml:space="preserve"> </w:t>
      </w:r>
      <w:r>
        <w:t xml:space="preserve">(OS) to be abstracted from the underlying hardware and software. This</w:t>
      </w:r>
      <w:r>
        <w:t xml:space="preserve"> </w:t>
      </w:r>
      <w:r>
        <w:t xml:space="preserve">allows to run multiple Virtual Machines(VMs) on the same hardware. Each</w:t>
      </w:r>
      <w:r>
        <w:t xml:space="preserve"> </w:t>
      </w:r>
      <w:r>
        <w:t xml:space="preserve">such VMs have their own OS and are isolated from each other</w:t>
      </w:r>
      <w:r>
        <w:t xml:space="preserve"> </w:t>
      </w:r>
      <w:r>
        <w:t xml:space="preserve">i.e. application running on one VM does not have the access to resources</w:t>
      </w:r>
      <w:r>
        <w:t xml:space="preserve"> </w:t>
      </w:r>
      <w:r>
        <w:t xml:space="preserve">of another VM. Such virtualisation is supported by various hypervisors</w:t>
      </w:r>
      <w:r>
        <w:t xml:space="preserve"> </w:t>
      </w:r>
      <w:r>
        <w:t xml:space="preserve">available as open-source (KVM, Xen, etc.) as well as commercial</w:t>
      </w:r>
      <w:r>
        <w:t xml:space="preserve"> </w:t>
      </w:r>
      <w:r>
        <w:t xml:space="preserve">(Hyper-V, Citrix XenServer, etc.). Selecting a hypervisor depends on the</w:t>
      </w:r>
      <w:r>
        <w:t xml:space="preserve"> </w:t>
      </w:r>
      <w:r>
        <w:t xml:space="preserve">workload needs and the features provided by various hypervisors as</w:t>
      </w:r>
      <w:r>
        <w:t xml:space="preserve"> </w:t>
      </w:r>
      <w:r>
        <w:t xml:space="preserve">illustrated in Hypervisor Feature Support</w:t>
      </w:r>
      <w:r>
        <w:t xml:space="preserve"> </w:t>
      </w:r>
      <w:r>
        <w:t xml:space="preserve">Matrix</w:t>
      </w:r>
      <w:r>
        <w:t xml:space="preserve"> </w:t>
      </w:r>
      <w:hyperlink r:id="rId62">
        <w:r>
          <w:rPr>
            <w:rStyle w:val="Hyperlink"/>
          </w:rPr>
          <w:t xml:space="preserve">[32]</w:t>
        </w:r>
      </w:hyperlink>
      <w:r>
        <w:t xml:space="preserve">.</w:t>
      </w:r>
      <w:r>
        <w:t xml:space="preserve"> </w:t>
      </w:r>
      <w:r>
        <w:t xml:space="preserve">OpenStack (Nova) allows the use of various hypervisors within a single</w:t>
      </w:r>
      <w:r>
        <w:t xml:space="preserve"> </w:t>
      </w:r>
      <w:r>
        <w:t xml:space="preserve">installation by means of scheduler filters like ComputeFilter,</w:t>
      </w:r>
      <w:r>
        <w:t xml:space="preserve"> </w:t>
      </w:r>
      <w:r>
        <w:t xml:space="preserve">ImagePropertiesFilter etc.</w:t>
      </w:r>
    </w:p>
    <w:p>
      <w:pPr>
        <w:pStyle w:val="BodyText"/>
      </w:pPr>
      <w:r>
        <w:t xml:space="preserve">Virtualisation Services: The OpenStack nova-compute service supports</w:t>
      </w:r>
      <w:r>
        <w:t xml:space="preserve"> </w:t>
      </w:r>
      <w:r>
        <w:t xml:space="preserve">multiple hypervisors natively or through libvirt. The preferred</w:t>
      </w:r>
      <w:r>
        <w:t xml:space="preserve"> </w:t>
      </w:r>
      <w:r>
        <w:t xml:space="preserve">supported hypervisor in this Reference Architecture is KVM.</w:t>
      </w:r>
    </w:p>
    <w:p>
      <w:pPr>
        <w:pStyle w:val="BodyText"/>
      </w:pPr>
      <w:r>
        <w:rPr>
          <w:i/>
        </w:rPr>
        <w:t xml:space="preserve">Note</w:t>
      </w:r>
      <w:r>
        <w:t xml:space="preserve">: Other hypervisors (such as ESXi) can also be supported as long</w:t>
      </w:r>
      <w:r>
        <w:t xml:space="preserve"> </w:t>
      </w:r>
      <w:r>
        <w:t xml:space="preserve">as they can interoperate with other OpenStack components (e.g., those</w:t>
      </w:r>
      <w:r>
        <w:t xml:space="preserve"> </w:t>
      </w:r>
      <w:r>
        <w:t xml:space="preserve">listed in this Reference Architecture) using standard interfaces and</w:t>
      </w:r>
      <w:r>
        <w:t xml:space="preserve"> </w:t>
      </w:r>
      <w:r>
        <w:t xml:space="preserve">APIs as specified in Chapter 5.</w:t>
      </w:r>
    </w:p>
    <w:p>
      <w:pPr>
        <w:pStyle w:val="Heading3"/>
      </w:pPr>
      <w:bookmarkStart w:id="301" w:name="physical-infrastructure"/>
      <w:r>
        <w:t xml:space="preserve">Physical Infrastructure</w:t>
      </w:r>
      <w:bookmarkEnd w:id="301"/>
    </w:p>
    <w:p>
      <w:pPr>
        <w:pStyle w:val="FirstParagraph"/>
      </w:pPr>
      <w:r>
        <w:t xml:space="preserve">The aim is to specify the requirements on deploying the VIM, from ground</w:t>
      </w:r>
      <w:r>
        <w:t xml:space="preserve"> </w:t>
      </w:r>
      <w:r>
        <w:t xml:space="preserve">up (in a shipping container), and what resources are required of the DC</w:t>
      </w:r>
      <w:r>
        <w:t xml:space="preserve"> </w:t>
      </w:r>
      <w:r>
        <w:t xml:space="preserve">(Data Centre).</w:t>
      </w:r>
    </w:p>
    <w:p>
      <w:pPr>
        <w:pStyle w:val="Compact"/>
        <w:numPr>
          <w:numId w:val="1025"/>
          <w:ilvl w:val="0"/>
        </w:numPr>
      </w:pPr>
      <w:r>
        <w:t xml:space="preserve">Servers</w:t>
      </w:r>
    </w:p>
    <w:p>
      <w:pPr>
        <w:pStyle w:val="Compact"/>
        <w:numPr>
          <w:numId w:val="1026"/>
          <w:ilvl w:val="1"/>
        </w:numPr>
      </w:pPr>
      <w:r>
        <w:t xml:space="preserve">Compute</w:t>
      </w:r>
    </w:p>
    <w:p>
      <w:pPr>
        <w:pStyle w:val="Compact"/>
        <w:numPr>
          <w:numId w:val="1026"/>
          <w:ilvl w:val="1"/>
        </w:numPr>
      </w:pPr>
      <w:r>
        <w:t xml:space="preserve">Storage</w:t>
      </w:r>
    </w:p>
    <w:p>
      <w:pPr>
        <w:pStyle w:val="Compact"/>
        <w:numPr>
          <w:numId w:val="1026"/>
          <w:ilvl w:val="1"/>
        </w:numPr>
      </w:pPr>
      <w:r>
        <w:t xml:space="preserve">Control (min 3 for Core DC)</w:t>
      </w:r>
    </w:p>
    <w:p>
      <w:pPr>
        <w:pStyle w:val="Compact"/>
        <w:numPr>
          <w:numId w:val="1025"/>
          <w:ilvl w:val="0"/>
        </w:numPr>
      </w:pPr>
      <w:r>
        <w:t xml:space="preserve">Network considerations</w:t>
      </w:r>
    </w:p>
    <w:p>
      <w:pPr>
        <w:pStyle w:val="Compact"/>
        <w:numPr>
          <w:numId w:val="1027"/>
          <w:ilvl w:val="1"/>
        </w:numPr>
      </w:pPr>
      <w:r>
        <w:t xml:space="preserve">Data centre gateway</w:t>
      </w:r>
    </w:p>
    <w:p>
      <w:pPr>
        <w:pStyle w:val="Compact"/>
        <w:numPr>
          <w:numId w:val="1027"/>
          <w:ilvl w:val="1"/>
        </w:numPr>
      </w:pPr>
      <w:r>
        <w:t xml:space="preserve">Firewall (around the control plane, storage, etc.)</w:t>
      </w:r>
    </w:p>
    <w:p>
      <w:pPr>
        <w:pStyle w:val="Compact"/>
        <w:numPr>
          <w:numId w:val="1027"/>
          <w:ilvl w:val="1"/>
        </w:numPr>
      </w:pPr>
      <w:r>
        <w:t xml:space="preserve">Data centre network fabric / Clos (spine/leaf) - Horizontal scale</w:t>
      </w:r>
    </w:p>
    <w:p>
      <w:pPr>
        <w:pStyle w:val="Compact"/>
        <w:numPr>
          <w:numId w:val="1027"/>
          <w:ilvl w:val="1"/>
        </w:numPr>
      </w:pPr>
      <w:r>
        <w:t xml:space="preserve">Storage networking, control plane and data plane</w:t>
      </w:r>
    </w:p>
    <w:p>
      <w:pPr>
        <w:pStyle w:val="Compact"/>
        <w:numPr>
          <w:numId w:val="1027"/>
          <w:ilvl w:val="1"/>
        </w:numPr>
      </w:pPr>
      <w:r>
        <w:t xml:space="preserve">Raw packet - tenant networking allowing "wild west" connection</w:t>
      </w:r>
    </w:p>
    <w:p>
      <w:pPr>
        <w:pStyle w:val="Compact"/>
        <w:numPr>
          <w:numId w:val="1025"/>
          <w:ilvl w:val="0"/>
        </w:numPr>
      </w:pPr>
      <w:r>
        <w:t xml:space="preserve">Storage</w:t>
      </w:r>
    </w:p>
    <w:p>
      <w:pPr>
        <w:pStyle w:val="Compact"/>
        <w:numPr>
          <w:numId w:val="1028"/>
          <w:ilvl w:val="1"/>
        </w:numPr>
      </w:pPr>
      <w:r>
        <w:t xml:space="preserve">Storage technologies are multiple, they are extensively</w:t>
      </w:r>
      <w:r>
        <w:t xml:space="preserve"> </w:t>
      </w:r>
      <w:r>
        <w:t xml:space="preserve">described in "Storage Implementation Stereotypes"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  <w:r>
        <w:t xml:space="preserve"> </w:t>
      </w:r>
      <w:r>
        <w:t xml:space="preserve">Storage backends are discussed in</w:t>
      </w:r>
      <w:r>
        <w:t xml:space="preserve"> </w:t>
      </w:r>
      <w:hyperlink w:anchor="storage-backend">
        <w:r>
          <w:rPr>
            <w:rStyle w:val="Hyperlink"/>
          </w:rPr>
          <w:t xml:space="preserve">Storage Backend</w:t>
        </w:r>
      </w:hyperlink>
      <w:r>
        <w:t xml:space="preserve">.</w:t>
      </w:r>
    </w:p>
    <w:p>
      <w:pPr>
        <w:pStyle w:val="Compact"/>
        <w:numPr>
          <w:numId w:val="1025"/>
          <w:ilvl w:val="0"/>
        </w:numPr>
      </w:pPr>
      <w:r>
        <w:t xml:space="preserve">Acceleration</w:t>
      </w:r>
    </w:p>
    <w:p>
      <w:pPr>
        <w:pStyle w:val="Compact"/>
        <w:numPr>
          <w:numId w:val="1029"/>
          <w:ilvl w:val="1"/>
        </w:numPr>
      </w:pPr>
      <w:r>
        <w:t xml:space="preserve">SmartNIC</w:t>
      </w:r>
    </w:p>
    <w:p>
      <w:pPr>
        <w:pStyle w:val="Compact"/>
        <w:numPr>
          <w:numId w:val="1029"/>
          <w:ilvl w:val="1"/>
        </w:numPr>
      </w:pPr>
      <w:r>
        <w:t xml:space="preserve">GPU</w:t>
      </w:r>
    </w:p>
    <w:p>
      <w:pPr>
        <w:pStyle w:val="Compact"/>
        <w:numPr>
          <w:numId w:val="1029"/>
          <w:ilvl w:val="1"/>
        </w:numPr>
      </w:pPr>
      <w:r>
        <w:t xml:space="preserve">FPGA</w:t>
      </w:r>
    </w:p>
    <w:p>
      <w:pPr>
        <w:pStyle w:val="Heading4"/>
      </w:pPr>
      <w:bookmarkStart w:id="302" w:name="physical-nodes"/>
      <w:r>
        <w:t xml:space="preserve">Physical nodes</w:t>
      </w:r>
      <w:bookmarkEnd w:id="302"/>
    </w:p>
    <w:p>
      <w:pPr>
        <w:pStyle w:val="FirstParagraph"/>
      </w:pPr>
      <w:r>
        <w:t xml:space="preserve">Cloud Infrastructure physical Nodes</w:t>
      </w:r>
    </w:p>
    <w:p>
      <w:pPr>
        <w:pStyle w:val="BodyText"/>
      </w:pPr>
      <w:r>
        <w:t xml:space="preserve">The physical resources required for the Cloud Infrastructure are mainly</w:t>
      </w:r>
      <w:r>
        <w:t xml:space="preserve"> </w:t>
      </w:r>
      <w:r>
        <w:t xml:space="preserve">based on COTS x86 hardware for control and data plane nodes. HW profiles</w:t>
      </w:r>
      <w:r>
        <w:t xml:space="preserve"> </w:t>
      </w:r>
      <w:r>
        <w:t xml:space="preserve">are defined in the chapters "Cloud Infrastructure Hardware Profile</w:t>
      </w:r>
      <w:r>
        <w:t xml:space="preserve"> </w:t>
      </w:r>
      <w:r>
        <w:t xml:space="preserve">Description" and "Cloud Infrastructure Hardware Profiles Features and</w:t>
      </w:r>
      <w:r>
        <w:t xml:space="preserve"> </w:t>
      </w:r>
      <w:r>
        <w:t xml:space="preserve">Requirements"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4"/>
      </w:pPr>
      <w:bookmarkStart w:id="303" w:name="network"/>
      <w:r>
        <w:t xml:space="preserve">Network</w:t>
      </w:r>
      <w:bookmarkEnd w:id="303"/>
    </w:p>
    <w:p>
      <w:pPr>
        <w:pStyle w:val="FirstParagraph"/>
      </w:pPr>
      <w:r>
        <w:t xml:space="preserve">The recommended network architecture is spine and leaf topology.</w:t>
      </w:r>
    </w:p>
    <w:p>
      <w:pPr>
        <w:pStyle w:val="CaptionedFigure"/>
      </w:pPr>
      <w:r>
        <w:drawing>
          <wp:inline>
            <wp:extent cx="5727700" cy="3322171"/>
            <wp:effectExtent b="0" l="0" r="0" t="0"/>
            <wp:docPr descr="Network Fabric - Physical" title="" id="1" name="Picture"/>
            <a:graphic>
              <a:graphicData uri="http://schemas.openxmlformats.org/drawingml/2006/picture">
                <pic:pic>
                  <pic:nvPicPr>
                    <pic:cNvPr descr="figures/RA1-Ch03-Network-Fabri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3221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Network Fabric - Physical</w:t>
      </w:r>
    </w:p>
    <w:p>
      <w:pPr>
        <w:pStyle w:val="BodyText"/>
      </w:pPr>
      <w:r>
        <w:t xml:space="preserve">The figure above shows a physical network layout where each</w:t>
      </w:r>
      <w:r>
        <w:t xml:space="preserve"> </w:t>
      </w:r>
      <w:r>
        <w:t xml:space="preserve">physical server is dual homed to TOR (Leaf/Access) switches with redundant</w:t>
      </w:r>
      <w:r>
        <w:t xml:space="preserve"> </w:t>
      </w:r>
      <w:r>
        <w:t xml:space="preserve">(2x) connections. The Leaf switches are dual homed with redundant connections</w:t>
      </w:r>
      <w:r>
        <w:t xml:space="preserve"> </w:t>
      </w:r>
      <w:r>
        <w:t xml:space="preserve">to spines.</w:t>
      </w:r>
    </w:p>
    <w:p>
      <w:pPr>
        <w:pStyle w:val="Heading4"/>
      </w:pPr>
      <w:bookmarkStart w:id="305" w:name="storage"/>
      <w:r>
        <w:t xml:space="preserve">Storage</w:t>
      </w:r>
      <w:bookmarkEnd w:id="305"/>
    </w:p>
    <w:p>
      <w:pPr>
        <w:pStyle w:val="FirstParagraph"/>
      </w:pPr>
      <w:r>
        <w:t xml:space="preserve">OpenStack supports many different storage architectures and</w:t>
      </w:r>
      <w:r>
        <w:t xml:space="preserve"> </w:t>
      </w:r>
      <w:r>
        <w:t xml:space="preserve">backends</w:t>
      </w:r>
      <w:r>
        <w:t xml:space="preserve"> </w:t>
      </w:r>
      <w:hyperlink r:id="rId63">
        <w:r>
          <w:rPr>
            <w:rStyle w:val="Hyperlink"/>
          </w:rPr>
          <w:t xml:space="preserve">[33]</w:t>
        </w:r>
      </w:hyperlink>
      <w:r>
        <w:t xml:space="preserve">. The choice</w:t>
      </w:r>
      <w:r>
        <w:t xml:space="preserve"> </w:t>
      </w:r>
      <w:r>
        <w:t xml:space="preserve">of a particular backend storage is driven by a number of factors</w:t>
      </w:r>
      <w:r>
        <w:t xml:space="preserve"> </w:t>
      </w:r>
      <w:r>
        <w:t xml:space="preserve">including: scalability, resiliency, availability, data durability,</w:t>
      </w:r>
      <w:r>
        <w:t xml:space="preserve"> </w:t>
      </w:r>
      <w:r>
        <w:t xml:space="preserve">capacity and performance.</w:t>
      </w:r>
    </w:p>
    <w:p>
      <w:pPr>
        <w:pStyle w:val="BodyText"/>
      </w:pPr>
      <w:r>
        <w:t xml:space="preserve">Most cloud storage architectures incorporate a number of clustered</w:t>
      </w:r>
      <w:r>
        <w:t xml:space="preserve"> </w:t>
      </w:r>
      <w:r>
        <w:t xml:space="preserve">storage nodes that provide high bandwidth access to physical storage</w:t>
      </w:r>
      <w:r>
        <w:t xml:space="preserve"> </w:t>
      </w:r>
      <w:r>
        <w:t xml:space="preserve">backends connected by high speed networks. The architecture consists of</w:t>
      </w:r>
      <w:r>
        <w:t xml:space="preserve"> </w:t>
      </w:r>
      <w:r>
        <w:t xml:space="preserve">multiple storage controller units, each a generic server (CPU, Cache,</w:t>
      </w:r>
      <w:r>
        <w:t xml:space="preserve"> </w:t>
      </w:r>
      <w:r>
        <w:t xml:space="preserve">storage), managing a number of high-performance hard drives. The</w:t>
      </w:r>
      <w:r>
        <w:t xml:space="preserve"> </w:t>
      </w:r>
      <w:r>
        <w:t xml:space="preserve">distributed block storage software creates an abstract single pool of</w:t>
      </w:r>
      <w:r>
        <w:t xml:space="preserve"> </w:t>
      </w:r>
      <w:r>
        <w:t xml:space="preserve">storage by aggregating all of the controller units. Advanced and</w:t>
      </w:r>
      <w:r>
        <w:t xml:space="preserve"> </w:t>
      </w:r>
      <w:r>
        <w:t xml:space="preserve">high-speed networking (data routing) and global load balancing</w:t>
      </w:r>
      <w:r>
        <w:t xml:space="preserve"> </w:t>
      </w:r>
      <w:r>
        <w:t xml:space="preserve">techniques ensure high-performance, high availability storage system.</w:t>
      </w:r>
    </w:p>
    <w:p>
      <w:pPr>
        <w:pStyle w:val="Heading2"/>
      </w:pPr>
      <w:bookmarkStart w:id="306" w:name="cloud-topology"/>
      <w:r>
        <w:t xml:space="preserve">Cloud Topology</w:t>
      </w:r>
      <w:bookmarkEnd w:id="306"/>
    </w:p>
    <w:p>
      <w:pPr>
        <w:pStyle w:val="FirstParagraph"/>
      </w:pPr>
      <w:r>
        <w:t xml:space="preserve">A telco cloud will typically be deployed in multiple locations ("sites")</w:t>
      </w:r>
      <w:r>
        <w:t xml:space="preserve"> </w:t>
      </w:r>
      <w:r>
        <w:t xml:space="preserve">of varying size and capabilities (HVAC, for example); or looking at this</w:t>
      </w:r>
      <w:r>
        <w:t xml:space="preserve"> </w:t>
      </w:r>
      <w:r>
        <w:t xml:space="preserve">in the context of OpenStack, multiple clouds (i.e. OpenStack end-points)</w:t>
      </w:r>
      <w:r>
        <w:t xml:space="preserve"> </w:t>
      </w:r>
      <w:r>
        <w:t xml:space="preserve">will be deployed that do not rely on each other, by design; each cloud</w:t>
      </w:r>
      <w:r>
        <w:t xml:space="preserve"> </w:t>
      </w:r>
      <w:r>
        <w:t xml:space="preserve">consists of a set of resources isolated from resources of the other</w:t>
      </w:r>
      <w:r>
        <w:t xml:space="preserve"> </w:t>
      </w:r>
      <w:r>
        <w:t xml:space="preserve">clouds. The application layer must span such end-points in order to</w:t>
      </w:r>
      <w:r>
        <w:t xml:space="preserve"> </w:t>
      </w:r>
      <w:r>
        <w:t xml:space="preserve">provide the required service SLA. Irrespective of the nature of the</w:t>
      </w:r>
      <w:r>
        <w:t xml:space="preserve"> </w:t>
      </w:r>
      <w:r>
        <w:t xml:space="preserve">deployment characteristics (e.g., number of racks, number of hosts), the</w:t>
      </w:r>
      <w:r>
        <w:t xml:space="preserve"> </w:t>
      </w:r>
      <w:r>
        <w:t xml:space="preserve">intent of the architecture would be to allow VNFs to be deployed in</w:t>
      </w:r>
      <w:r>
        <w:t xml:space="preserve"> </w:t>
      </w:r>
      <w:r>
        <w:t xml:space="preserve">these sites without major changes.</w:t>
      </w:r>
    </w:p>
    <w:p>
      <w:pPr>
        <w:pStyle w:val="BodyText"/>
      </w:pPr>
      <w:r>
        <w:t xml:space="preserve">Some examples of such topologies include:</w:t>
      </w:r>
    </w:p>
    <w:p>
      <w:pPr>
        <w:pStyle w:val="Compact"/>
        <w:numPr>
          <w:numId w:val="1030"/>
          <w:ilvl w:val="0"/>
        </w:numPr>
      </w:pPr>
      <w:r>
        <w:t xml:space="preserve">Large data centre capable of hosting potentially thousands of servers</w:t>
      </w:r>
      <w:r>
        <w:t xml:space="preserve"> </w:t>
      </w:r>
      <w:r>
        <w:t xml:space="preserve">and the networking to support them</w:t>
      </w:r>
    </w:p>
    <w:p>
      <w:pPr>
        <w:pStyle w:val="Compact"/>
        <w:numPr>
          <w:numId w:val="1030"/>
          <w:ilvl w:val="0"/>
        </w:numPr>
      </w:pPr>
      <w:r>
        <w:t xml:space="preserve">Intermediate data centre (such as a central office) capable of</w:t>
      </w:r>
      <w:r>
        <w:t xml:space="preserve"> </w:t>
      </w:r>
      <w:r>
        <w:t xml:space="preserve">hosting up to a hundred servers</w:t>
      </w:r>
    </w:p>
    <w:p>
      <w:pPr>
        <w:pStyle w:val="Compact"/>
        <w:numPr>
          <w:numId w:val="1030"/>
          <w:ilvl w:val="0"/>
        </w:numPr>
      </w:pPr>
      <w:r>
        <w:t xml:space="preserve">Edge (not customer premise) capable of hosting ten to fifty servers</w:t>
      </w:r>
    </w:p>
    <w:p>
      <w:pPr>
        <w:pStyle w:val="FirstParagraph"/>
      </w:pPr>
      <w:r>
        <w:t xml:space="preserve">In order to provide the expected availability for any given service, a</w:t>
      </w:r>
      <w:r>
        <w:t xml:space="preserve"> </w:t>
      </w:r>
      <w:r>
        <w:t xml:space="preserve">number of different OpenStack deployment topologies can be considered.</w:t>
      </w:r>
      <w:r>
        <w:t xml:space="preserve"> </w:t>
      </w:r>
      <w:r>
        <w:t xml:space="preserve">This section explores the main options and highlights the</w:t>
      </w:r>
      <w:r>
        <w:t xml:space="preserve"> </w:t>
      </w:r>
      <w:r>
        <w:t xml:space="preserve">characteristics of each. Ultimately the decision rests with the operator</w:t>
      </w:r>
      <w:r>
        <w:t xml:space="preserve"> </w:t>
      </w:r>
      <w:r>
        <w:t xml:space="preserve">to achieve specific availability target taking into account use case,</w:t>
      </w:r>
      <w:r>
        <w:t xml:space="preserve"> </w:t>
      </w:r>
      <w:r>
        <w:t xml:space="preserve">data centre capabilities, economics and risks.</w:t>
      </w:r>
    </w:p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t xml:space="preserve">Availability of any single OpenStack cloud is dependent on a number of</w:t>
      </w:r>
      <w:r>
        <w:t xml:space="preserve"> </w:t>
      </w:r>
      <w:r>
        <w:t xml:space="preserve">factors including:</w:t>
      </w:r>
    </w:p>
    <w:p>
      <w:pPr>
        <w:pStyle w:val="Compact"/>
        <w:numPr>
          <w:numId w:val="1031"/>
          <w:ilvl w:val="0"/>
        </w:numPr>
      </w:pPr>
      <w:r>
        <w:t xml:space="preserve">environmental - dual connected power and PDUs, redundant cooling,</w:t>
      </w:r>
      <w:r>
        <w:t xml:space="preserve"> </w:t>
      </w:r>
      <w:r>
        <w:t xml:space="preserve">rack distribution, etc.</w:t>
      </w:r>
    </w:p>
    <w:p>
      <w:pPr>
        <w:pStyle w:val="Compact"/>
        <w:numPr>
          <w:numId w:val="1031"/>
          <w:ilvl w:val="0"/>
        </w:numPr>
      </w:pPr>
      <w:r>
        <w:t xml:space="preserve">resilient network fabric - ToR (leaf), spine, overlay networking,</w:t>
      </w:r>
      <w:r>
        <w:t xml:space="preserve"> </w:t>
      </w:r>
      <w:r>
        <w:t xml:space="preserve">underlay networking, etc. It is assumed that all network components</w:t>
      </w:r>
      <w:r>
        <w:t xml:space="preserve"> </w:t>
      </w:r>
      <w:r>
        <w:t xml:space="preserve">are designed to be fault tolerant and all OpenStack controllers,</w:t>
      </w:r>
      <w:r>
        <w:t xml:space="preserve"> </w:t>
      </w:r>
      <w:r>
        <w:t xml:space="preserve">computes and storage are dual-homed to alternate leaf switches.</w:t>
      </w:r>
    </w:p>
    <w:p>
      <w:pPr>
        <w:pStyle w:val="Compact"/>
        <w:numPr>
          <w:numId w:val="1031"/>
          <w:ilvl w:val="0"/>
        </w:numPr>
      </w:pPr>
      <w:r>
        <w:t xml:space="preserve">controller nodes setup in-line with the vendor recommendation (e.g.,</w:t>
      </w:r>
      <w:r>
        <w:t xml:space="preserve"> </w:t>
      </w:r>
      <w:r>
        <w:t xml:space="preserve">min 3 physical nodes)</w:t>
      </w:r>
    </w:p>
    <w:p>
      <w:pPr>
        <w:pStyle w:val="Compact"/>
        <w:numPr>
          <w:numId w:val="1031"/>
          <w:ilvl w:val="0"/>
        </w:numPr>
      </w:pPr>
      <w:r>
        <w:t xml:space="preserve">network nodes (where applicable)</w:t>
      </w:r>
    </w:p>
    <w:p>
      <w:pPr>
        <w:pStyle w:val="Compact"/>
        <w:numPr>
          <w:numId w:val="1031"/>
          <w:ilvl w:val="0"/>
        </w:numPr>
      </w:pPr>
      <w:r>
        <w:t xml:space="preserve">backend storage nodes setup for highly availability based on quorum</w:t>
      </w:r>
      <w:r>
        <w:t xml:space="preserve"> </w:t>
      </w:r>
      <w:r>
        <w:t xml:space="preserve">(aligned with vendor implementation)</w:t>
      </w:r>
    </w:p>
    <w:p>
      <w:pPr>
        <w:pStyle w:val="Compact"/>
        <w:numPr>
          <w:numId w:val="1031"/>
          <w:ilvl w:val="0"/>
        </w:numPr>
      </w:pPr>
      <w:r>
        <w:t xml:space="preserve">compute nodes sized to handle the entire workload following local</w:t>
      </w:r>
      <w:r>
        <w:t xml:space="preserve"> </w:t>
      </w:r>
      <w:r>
        <w:t xml:space="preserve">failure scenario</w:t>
      </w:r>
    </w:p>
    <w:p>
      <w:pPr>
        <w:pStyle w:val="FirstParagraph"/>
      </w:pPr>
      <w:r>
        <w:t xml:space="preserve">Assumptions and conventions:</w:t>
      </w:r>
    </w:p>
    <w:p>
      <w:pPr>
        <w:pStyle w:val="Compact"/>
        <w:numPr>
          <w:numId w:val="1032"/>
          <w:ilvl w:val="0"/>
        </w:numPr>
      </w:pPr>
      <w:r>
        <w:t xml:space="preserve">Region is represented by a single OpenStack control plane.</w:t>
      </w:r>
    </w:p>
    <w:p>
      <w:pPr>
        <w:pStyle w:val="Compact"/>
        <w:numPr>
          <w:numId w:val="1032"/>
          <w:ilvl w:val="0"/>
        </w:numPr>
      </w:pPr>
      <w:r>
        <w:t xml:space="preserve">Resource Failure Domain is effectively the "blast radius" of any</w:t>
      </w:r>
      <w:r>
        <w:t xml:space="preserve"> </w:t>
      </w:r>
      <w:r>
        <w:t xml:space="preserve">major infrastructure failure such as loss of PDU or network leafs.</w:t>
      </w:r>
    </w:p>
    <w:p>
      <w:pPr>
        <w:pStyle w:val="Compact"/>
        <w:numPr>
          <w:numId w:val="1032"/>
          <w:ilvl w:val="0"/>
        </w:numPr>
      </w:pPr>
      <w:r>
        <w:t xml:space="preserve">Control plane includes redundant network nodes where OVS-kernel is</w:t>
      </w:r>
      <w:r>
        <w:t xml:space="preserve"> </w:t>
      </w:r>
      <w:r>
        <w:t xml:space="preserve">used.</w:t>
      </w:r>
    </w:p>
    <w:p>
      <w:pPr>
        <w:pStyle w:val="Compact"/>
        <w:numPr>
          <w:numId w:val="1032"/>
          <w:ilvl w:val="0"/>
        </w:numPr>
      </w:pPr>
      <w:r>
        <w:t xml:space="preserve">Controller nodes should be setup for high availability based on</w:t>
      </w:r>
      <w:r>
        <w:t xml:space="preserve"> </w:t>
      </w:r>
      <w:r>
        <w:t xml:space="preserve">quorum (aligned with vendor implementation).</w:t>
      </w:r>
    </w:p>
    <w:p>
      <w:pPr>
        <w:pStyle w:val="Compact"/>
        <w:numPr>
          <w:numId w:val="1032"/>
          <w:ilvl w:val="0"/>
        </w:numPr>
      </w:pPr>
      <w:r>
        <w:t xml:space="preserve">Shared storage is optional, but it is important to ensure shared</w:t>
      </w:r>
      <w:r>
        <w:t xml:space="preserve"> </w:t>
      </w:r>
      <w:r>
        <w:t xml:space="preserve">assets are distributed across serving clouds such as boot images.</w:t>
      </w:r>
      <w:r>
        <w:t xml:space="preserve"> </w:t>
      </w:r>
      <w:r>
        <w:t xml:space="preserve">Storage needs, per deployment and use cases, can be found in</w:t>
      </w:r>
      <w:r>
        <w:t xml:space="preserve"> </w:t>
      </w:r>
      <w:r>
        <w:t xml:space="preserve">"Storage Scenarios and Architecture Fit"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TableCaption"/>
      </w:pPr>
      <w:r>
        <w:t xml:space="preserve">Cloud Topology: Redundancy Models</w:t>
      </w:r>
    </w:p>
    <w:tbl>
      <w:tblPr>
        <w:tblStyle w:val="Table"/>
        <w:tblW w:type="pct" w:w="4999.999999999999"/>
        <w:tblLook w:firstRow="1"/>
        <w:tblCaption w:val="Cloud Topology: Redundancy Models"/>
      </w:tblPr>
      <w:tblGrid>
        <w:gridCol w:w="792"/>
        <w:gridCol w:w="1485"/>
        <w:gridCol w:w="792"/>
        <w:gridCol w:w="792"/>
        <w:gridCol w:w="792"/>
        <w:gridCol w:w="792"/>
        <w:gridCol w:w="792"/>
        <w:gridCol w:w="1683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Topology Ref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Shared Storage (optional)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 AZs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Achievable Service Availability %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 Multi -region awareness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Local Redundancy - workload spread across servers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only limited local application availability is required</w:t>
            </w:r>
            <w:r>
              <w:t xml:space="preserve"> </w:t>
            </w:r>
            <w:r>
              <w:t xml:space="preserve">e.g. nova anti-affinity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Regional Redundancy - workload spread across AZs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application HA is required. Control plane should be</w:t>
            </w:r>
            <w:r>
              <w:t xml:space="preserve"> </w:t>
            </w:r>
            <w:r>
              <w:t xml:space="preserve">distributed across DC failure domains (assuming layer 2 connectivity) but</w:t>
            </w:r>
            <w:r>
              <w:t xml:space="preserve"> </w:t>
            </w:r>
            <w:r>
              <w:t xml:space="preserve">may be unavailable during up grades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Global Redundancy - workload spread across multiple Regions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&gt;99.nn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and region application HA is required Control plane</w:t>
            </w:r>
            <w:r>
              <w:t xml:space="preserve"> </w:t>
            </w:r>
            <w:r>
              <w:t xml:space="preserve">could be kept available in one site during upgrades</w:t>
            </w:r>
          </w:p>
        </w:tc>
      </w:tr>
    </w:tbl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rPr>
          <w:b/>
        </w:rPr>
        <w:t xml:space="preserve">Topology 1 - Local Redundancy</w:t>
      </w:r>
    </w:p>
    <w:p>
      <w:pPr>
        <w:pStyle w:val="BodyText"/>
      </w:pPr>
      <w:r>
        <w:t xml:space="preserve">Under normal operation this deployment can handle a single failure of a</w:t>
      </w:r>
      <w:r>
        <w:t xml:space="preserve"> </w:t>
      </w:r>
      <w:r>
        <w:t xml:space="preserve">controller node or storage node without any impact to the service. If a</w:t>
      </w:r>
      <w:r>
        <w:t xml:space="preserve"> </w:t>
      </w:r>
      <w:r>
        <w:t xml:space="preserve">compute node fails the application layer (often the VNFM) would need to</w:t>
      </w:r>
      <w:r>
        <w:t xml:space="preserve"> </w:t>
      </w:r>
      <w:r>
        <w:t xml:space="preserve">restart workloads on a spare compute node of similar capability i.e.,</w:t>
      </w:r>
      <w:r>
        <w:t xml:space="preserve"> </w:t>
      </w:r>
      <w:r>
        <w:t xml:space="preserve">cloud may need to be provided with n+1 capacity. In the case of an</w:t>
      </w:r>
      <w:r>
        <w:t xml:space="preserve"> </w:t>
      </w:r>
      <w:r>
        <w:t xml:space="preserve">active/active application deployed to separate compute nodes (with</w:t>
      </w:r>
      <w:r>
        <w:t xml:space="preserve"> </w:t>
      </w:r>
      <w:r>
        <w:t xml:space="preserve">hypervisor anti-affinity) there would be no service impact.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3"/>
          <w:ilvl w:val="0"/>
        </w:numPr>
      </w:pPr>
      <w:r>
        <w:t xml:space="preserve">Where possible servers should be distributed and cabled to reduce the</w:t>
      </w:r>
      <w:r>
        <w:t xml:space="preserve"> </w:t>
      </w:r>
      <w:r>
        <w:t xml:space="preserve">impact of any failure e.g., PDU (Power Distribution Unit), rack</w:t>
      </w:r>
      <w:r>
        <w:t xml:space="preserve"> </w:t>
      </w:r>
      <w:r>
        <w:t xml:space="preserve">failure. Because each operator</w:t>
      </w:r>
      <w:r>
        <w:t xml:space="preserve"> </w:t>
      </w:r>
      <w:r>
        <w:t xml:space="preserve">has individual site constraints this document will not propose a</w:t>
      </w:r>
      <w:r>
        <w:t xml:space="preserve"> </w:t>
      </w:r>
      <w:r>
        <w:t xml:space="preserve">standard rack layout.</w:t>
      </w:r>
    </w:p>
    <w:p>
      <w:pPr>
        <w:pStyle w:val="Compact"/>
        <w:numPr>
          <w:numId w:val="1033"/>
          <w:ilvl w:val="0"/>
        </w:numPr>
      </w:pPr>
      <w:r>
        <w:t xml:space="preserve">During maintenance of the control plane, whilst the data (forwarding)</w:t>
      </w:r>
      <w:r>
        <w:t xml:space="preserve"> </w:t>
      </w:r>
      <w:r>
        <w:t xml:space="preserve">plane remains unaffected, the control plane APIs may not be available</w:t>
      </w:r>
      <w:r>
        <w:t xml:space="preserve"> </w:t>
      </w:r>
      <w:r>
        <w:t xml:space="preserve">and applications relying on these APIs for normal application</w:t>
      </w:r>
      <w:r>
        <w:t xml:space="preserve"> </w:t>
      </w:r>
      <w:r>
        <w:t xml:space="preserve">operations (such as, scaling) will be impacted. Additionally, if the upgrade</w:t>
      </w:r>
      <w:r>
        <w:t xml:space="preserve"> </w:t>
      </w:r>
      <w:r>
        <w:t xml:space="preserve">involves updating OpenStack services on the compute nodes care needs</w:t>
      </w:r>
      <w:r>
        <w:t xml:space="preserve"> </w:t>
      </w:r>
      <w:r>
        <w:t xml:space="preserve">to be taken. OVS-kernel networking operations may also be impacted</w:t>
      </w:r>
      <w:r>
        <w:t xml:space="preserve"> </w:t>
      </w:r>
      <w:r>
        <w:t xml:space="preserve">during this time.</w:t>
      </w:r>
    </w:p>
    <w:p>
      <w:pPr>
        <w:pStyle w:val="Compact"/>
        <w:numPr>
          <w:numId w:val="1033"/>
          <w:ilvl w:val="0"/>
        </w:numPr>
      </w:pPr>
      <w:r>
        <w:t xml:space="preserve">During maintenance of storage (e.g., ceph) there is an increased risk</w:t>
      </w:r>
      <w:r>
        <w:t xml:space="preserve"> </w:t>
      </w:r>
      <w:r>
        <w:t xml:space="preserve">of a service-impacting failure, so it is generally recommended to</w:t>
      </w:r>
      <w:r>
        <w:t xml:space="preserve"> </w:t>
      </w:r>
      <w:r>
        <w:t xml:space="preserve">deploy at least one more server than the minimum required for</w:t>
      </w:r>
      <w:r>
        <w:t xml:space="preserve"> </w:t>
      </w:r>
      <w:r>
        <w:t xml:space="preserve">redundancy.</w:t>
      </w:r>
    </w:p>
    <w:p>
      <w:pPr>
        <w:pStyle w:val="FirstParagraph"/>
      </w:pPr>
      <w:r>
        <w:rPr>
          <w:b/>
        </w:rPr>
        <w:t xml:space="preserve">Topology 2 - Regional Redundancy</w:t>
      </w:r>
    </w:p>
    <w:p>
      <w:pPr>
        <w:pStyle w:val="BodyText"/>
      </w:pPr>
      <w:r>
        <w:t xml:space="preserve">Under normal operation this topology can handle a single failure of a</w:t>
      </w:r>
      <w:r>
        <w:t xml:space="preserve"> </w:t>
      </w:r>
      <w:r>
        <w:t xml:space="preserve">controller node but provides additional protection to the compute plane</w:t>
      </w:r>
      <w:r>
        <w:t xml:space="preserve"> </w:t>
      </w:r>
      <w:r>
        <w:t xml:space="preserve">and storage. If the application is deployed across 2 or more AZs a major</w:t>
      </w:r>
      <w:r>
        <w:t xml:space="preserve"> </w:t>
      </w:r>
      <w:r>
        <w:t xml:space="preserve">failure impacting the nodes in one AZ can be tolerated assuming the</w:t>
      </w:r>
      <w:r>
        <w:t xml:space="preserve"> </w:t>
      </w:r>
      <w:r>
        <w:t xml:space="preserve">application deployment allows for this. There is a risk with split-brain</w:t>
      </w:r>
      <w:r>
        <w:t xml:space="preserve"> </w:t>
      </w:r>
      <w:r>
        <w:t xml:space="preserve">so a means of deciding application quorum is recommended or by using a</w:t>
      </w:r>
      <w:r>
        <w:t xml:space="preserve"> </w:t>
      </w:r>
      <w:r>
        <w:t xml:space="preserve">third AZ or arbitrator.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4"/>
          <w:ilvl w:val="0"/>
        </w:numPr>
      </w:pPr>
      <w:r>
        <w:t xml:space="preserve">All those points listed for Topology 1 above.</w:t>
      </w:r>
    </w:p>
    <w:p>
      <w:pPr>
        <w:pStyle w:val="Compact"/>
        <w:numPr>
          <w:numId w:val="1034"/>
          <w:ilvl w:val="0"/>
        </w:numPr>
      </w:pPr>
      <w:r>
        <w:t xml:space="preserve">When using 3 controller nodes and distributing these physically</w:t>
      </w:r>
      <w:r>
        <w:t xml:space="preserve"> </w:t>
      </w:r>
      <w:r>
        <w:t xml:space="preserve">across the same locations as the computes, if you lose the location</w:t>
      </w:r>
      <w:r>
        <w:t xml:space="preserve"> </w:t>
      </w:r>
      <w:r>
        <w:t xml:space="preserve">with 2 controllers the OpenStack services would be impacted as quorum</w:t>
      </w:r>
      <w:r>
        <w:t xml:space="preserve"> </w:t>
      </w:r>
      <w:r>
        <w:t xml:space="preserve">cannot be gained with a single controller node. It is also possible</w:t>
      </w:r>
      <w:r>
        <w:t xml:space="preserve"> </w:t>
      </w:r>
      <w:r>
        <w:t xml:space="preserve">to use more than 3 controller nodes and co-locate one with each</w:t>
      </w:r>
      <w:r>
        <w:t xml:space="preserve"> </w:t>
      </w:r>
      <w:r>
        <w:t xml:space="preserve">compute AZ allowing lower-risk maintenance, but care must be taken to</w:t>
      </w:r>
      <w:r>
        <w:t xml:space="preserve"> </w:t>
      </w:r>
      <w:r>
        <w:t xml:space="preserve">avoid split brain.</w:t>
      </w:r>
    </w:p>
    <w:p>
      <w:pPr>
        <w:pStyle w:val="Compact"/>
        <w:numPr>
          <w:numId w:val="1034"/>
          <w:ilvl w:val="0"/>
        </w:numPr>
      </w:pPr>
      <w:r>
        <w:t xml:space="preserve">The distributed network fabric must support L2 for the OpenStack</w:t>
      </w:r>
      <w:r>
        <w:t xml:space="preserve"> </w:t>
      </w:r>
      <w:r>
        <w:t xml:space="preserve">control plane VIPs.</w:t>
      </w:r>
    </w:p>
    <w:p>
      <w:pPr>
        <w:pStyle w:val="FirstParagraph"/>
      </w:pPr>
      <w:r>
        <w:rPr>
          <w:b/>
        </w:rPr>
        <w:t xml:space="preserve">Topology 3 - Global Redundancy</w:t>
      </w:r>
    </w:p>
    <w:p>
      <w:pPr>
        <w:pStyle w:val="BodyText"/>
      </w:pPr>
      <w:r>
        <w:t xml:space="preserve">Following the example set by public cloud providers who provide Regions</w:t>
      </w:r>
      <w:r>
        <w:t xml:space="preserve"> </w:t>
      </w:r>
      <w:r>
        <w:t xml:space="preserve">and Availability Zones this is effectively a multi-region OpenStack.</w:t>
      </w:r>
      <w:r>
        <w:t xml:space="preserve"> </w:t>
      </w:r>
      <w:r>
        <w:t xml:space="preserve">Assuming the application can make use of this model this provides the</w:t>
      </w:r>
      <w:r>
        <w:t xml:space="preserve"> </w:t>
      </w:r>
      <w:r>
        <w:t xml:space="preserve">highest level of availability but would mean IP level failure controlled</w:t>
      </w:r>
      <w:r>
        <w:t xml:space="preserve"> </w:t>
      </w:r>
      <w:r>
        <w:t xml:space="preserve">outside of OpenStack by global service load balancing (GSLB) i.e., DNS</w:t>
      </w:r>
      <w:r>
        <w:t xml:space="preserve"> </w:t>
      </w:r>
      <w:r>
        <w:t xml:space="preserve">with minimum TTL configured, or client applications that are capable of</w:t>
      </w:r>
      <w:r>
        <w:t xml:space="preserve"> </w:t>
      </w:r>
      <w:r>
        <w:t xml:space="preserve">failing over themselves. This has the added advantage that no resources</w:t>
      </w:r>
      <w:r>
        <w:t xml:space="preserve"> </w:t>
      </w:r>
      <w:r>
        <w:t xml:space="preserve">are shared between different Regions so any fault is isolated to a</w:t>
      </w:r>
      <w:r>
        <w:t xml:space="preserve"> </w:t>
      </w:r>
      <w:r>
        <w:t xml:space="preserve">single cloud and also allows maintenance to take place without service</w:t>
      </w:r>
      <w:r>
        <w:t xml:space="preserve"> </w:t>
      </w:r>
      <w:r>
        <w:t xml:space="preserve">impact.</w:t>
      </w:r>
    </w:p>
    <w:p>
      <w:pPr>
        <w:pStyle w:val="Heading1"/>
      </w:pPr>
      <w:bookmarkStart w:id="307" w:name="X5e40155473046f70f7b7c4135f04af6ee1a974c"/>
      <w:r>
        <w:t xml:space="preserve">Cloud Infrastructure &amp; VIM Component Level Architecture</w:t>
      </w:r>
      <w:bookmarkEnd w:id="307"/>
    </w:p>
    <w:p>
      <w:pPr>
        <w:pStyle w:val="FirstParagraph"/>
      </w:pPr>
      <w:r>
        <w:t xml:space="preserve">Chapter 3 introduced the components of an OpenStack-based IaaS:</w:t>
      </w:r>
    </w:p>
    <w:p>
      <w:pPr>
        <w:pStyle w:val="Compact"/>
        <w:numPr>
          <w:numId w:val="1035"/>
          <w:ilvl w:val="0"/>
        </w:numPr>
      </w:pPr>
      <w:r>
        <w:t xml:space="preserve">Consumable Infrastructure Resources and Services</w:t>
      </w:r>
    </w:p>
    <w:p>
      <w:pPr>
        <w:pStyle w:val="Compact"/>
        <w:numPr>
          <w:numId w:val="1035"/>
          <w:ilvl w:val="0"/>
        </w:numPr>
      </w:pPr>
      <w:r>
        <w:t xml:space="preserve">Cloud Infrastructure Management Software (VIM: OpenStack) core</w:t>
      </w:r>
      <w:r>
        <w:t xml:space="preserve"> </w:t>
      </w:r>
      <w:r>
        <w:t xml:space="preserve">services and architectural constructs needed to consume and manage</w:t>
      </w:r>
      <w:r>
        <w:t xml:space="preserve"> </w:t>
      </w:r>
      <w:r>
        <w:t xml:space="preserve">the consumable resources</w:t>
      </w:r>
    </w:p>
    <w:p>
      <w:pPr>
        <w:pStyle w:val="Compact"/>
        <w:numPr>
          <w:numId w:val="1035"/>
          <w:ilvl w:val="0"/>
        </w:numPr>
      </w:pPr>
      <w:r>
        <w:t xml:space="preserve">Underlying physical compute, storage, and networking resources</w:t>
      </w:r>
    </w:p>
    <w:p>
      <w:pPr>
        <w:pStyle w:val="FirstParagraph"/>
      </w:pPr>
      <w:r>
        <w:t xml:space="preserve">This chapter delves deeper into the capabilities of these different</w:t>
      </w:r>
      <w:r>
        <w:t xml:space="preserve"> </w:t>
      </w:r>
      <w:r>
        <w:t xml:space="preserve">resources and their needed configurations to create and operate an</w:t>
      </w:r>
      <w:r>
        <w:t xml:space="preserve"> </w:t>
      </w:r>
      <w:r>
        <w:t xml:space="preserve">OpenStack-based IaaS cloud. This chapter specifies details on the</w:t>
      </w:r>
      <w:r>
        <w:t xml:space="preserve"> </w:t>
      </w:r>
      <w:r>
        <w:t xml:space="preserve">structure of control and user planes, operating systems, hypervisors, and</w:t>
      </w:r>
      <w:r>
        <w:t xml:space="preserve"> </w:t>
      </w:r>
      <w:r>
        <w:t xml:space="preserve">BIOS configurations, and architectural details of underlay and overlay</w:t>
      </w:r>
      <w:r>
        <w:t xml:space="preserve"> </w:t>
      </w:r>
      <w:r>
        <w:t xml:space="preserve">networking, and storage, and the distribution of OpenStack service</w:t>
      </w:r>
      <w:r>
        <w:t xml:space="preserve"> </w:t>
      </w:r>
      <w:r>
        <w:t xml:space="preserve">components among nodes. The chapter also covers implementation support</w:t>
      </w:r>
      <w:r>
        <w:t xml:space="preserve"> </w:t>
      </w:r>
      <w:r>
        <w:t xml:space="preserve">for the "Profiles, Profile Extensions &amp; Flavours"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;</w:t>
      </w:r>
      <w:r>
        <w:t xml:space="preserve"> </w:t>
      </w:r>
      <w:r>
        <w:t xml:space="preserve">the OpenStack flavor types capture both the sizing and the profile</w:t>
      </w:r>
      <w:r>
        <w:t xml:space="preserve"> </w:t>
      </w:r>
      <w:r>
        <w:t xml:space="preserve">configuration (of the host).</w:t>
      </w:r>
    </w:p>
    <w:p>
      <w:pPr>
        <w:pStyle w:val="Heading2"/>
      </w:pPr>
      <w:bookmarkStart w:id="308" w:name="X41ba31cc2dda7673acf0374fe19b32a7d86b264"/>
      <w:r>
        <w:t xml:space="preserve">Underlying Resources Configuration and Dimensioning</w:t>
      </w:r>
      <w:bookmarkEnd w:id="308"/>
    </w:p>
    <w:p>
      <w:pPr>
        <w:pStyle w:val="Heading3"/>
      </w:pPr>
      <w:bookmarkStart w:id="309" w:name="virtualisation-layer"/>
      <w:r>
        <w:t xml:space="preserve">Virtualisation layer</w:t>
      </w:r>
      <w:bookmarkEnd w:id="309"/>
    </w:p>
    <w:p>
      <w:pPr>
        <w:pStyle w:val="FirstParagraph"/>
      </w:pPr>
      <w:r>
        <w:t xml:space="preserve">In OpenStack, KVM is configured as the default hypervisor for compute</w:t>
      </w:r>
      <w:r>
        <w:t xml:space="preserve"> </w:t>
      </w:r>
      <w:r>
        <w:t xml:space="preserve">nodes.</w:t>
      </w:r>
    </w:p>
    <w:p>
      <w:pPr>
        <w:pStyle w:val="Compact"/>
        <w:numPr>
          <w:numId w:val="1036"/>
          <w:ilvl w:val="0"/>
        </w:numPr>
      </w:pPr>
      <w:r>
        <w:t xml:space="preserve">Configuration:</w:t>
      </w:r>
      <w:r>
        <w:t xml:space="preserve"> </w:t>
      </w:r>
      <w:r>
        <w:t xml:space="preserve">OpenStack</w:t>
      </w:r>
      <w:r>
        <w:t xml:space="preserve"> </w:t>
      </w:r>
      <w:hyperlink r:id="rId64">
        <w:r>
          <w:rPr>
            <w:rStyle w:val="Hyperlink"/>
          </w:rPr>
          <w:t xml:space="preserve">[34]</w:t>
        </w:r>
      </w:hyperlink>
      <w:r>
        <w:t xml:space="preserve"> </w:t>
      </w:r>
      <w:r>
        <w:t xml:space="preserve">specifies the steps/instructions to configure KVM:</w:t>
      </w:r>
    </w:p>
    <w:p>
      <w:pPr>
        <w:pStyle w:val="Compact"/>
        <w:numPr>
          <w:numId w:val="1037"/>
          <w:ilvl w:val="1"/>
        </w:numPr>
      </w:pPr>
      <w:r>
        <w:t xml:space="preserve">Enable KVM based hardware virtualisation in BIOS. OpenStack</w:t>
      </w:r>
      <w:r>
        <w:t xml:space="preserve"> </w:t>
      </w:r>
      <w:r>
        <w:t xml:space="preserve">provides instructions on how to enable hardware virtualisation for</w:t>
      </w:r>
      <w:r>
        <w:t xml:space="preserve"> </w:t>
      </w:r>
      <w:r>
        <w:t xml:space="preserve">different hardware platforms (x86, Power)</w:t>
      </w:r>
    </w:p>
    <w:p>
      <w:pPr>
        <w:pStyle w:val="Compact"/>
        <w:numPr>
          <w:numId w:val="1038"/>
          <w:ilvl w:val="2"/>
        </w:numPr>
      </w:pPr>
      <w:r>
        <w:t xml:space="preserve">QEMU is similar to KVM in that both are libvirt controlled,</w:t>
      </w:r>
      <w:r>
        <w:t xml:space="preserve"> </w:t>
      </w:r>
      <w:r>
        <w:t xml:space="preserve">have the same feature set and utilise compatible virtual</w:t>
      </w:r>
      <w:r>
        <w:t xml:space="preserve"> </w:t>
      </w:r>
      <w:r>
        <w:t xml:space="preserve">machine images</w:t>
      </w:r>
    </w:p>
    <w:p>
      <w:pPr>
        <w:pStyle w:val="Compact"/>
        <w:numPr>
          <w:numId w:val="1037"/>
          <w:ilvl w:val="1"/>
        </w:numPr>
      </w:pPr>
      <w:r>
        <w:t xml:space="preserve">Configure Compute backing storage</w:t>
      </w:r>
    </w:p>
    <w:p>
      <w:pPr>
        <w:pStyle w:val="Compact"/>
        <w:numPr>
          <w:numId w:val="1037"/>
          <w:ilvl w:val="1"/>
        </w:numPr>
      </w:pPr>
      <w:r>
        <w:t xml:space="preserve">Specify the CPU Model for KVM guests (VMs)</w:t>
      </w:r>
    </w:p>
    <w:p>
      <w:pPr>
        <w:pStyle w:val="Compact"/>
        <w:numPr>
          <w:numId w:val="1037"/>
          <w:ilvl w:val="1"/>
        </w:numPr>
      </w:pPr>
      <w:r>
        <w:t xml:space="preserve">KVM Performance Tweaks</w:t>
      </w:r>
    </w:p>
    <w:p>
      <w:pPr>
        <w:pStyle w:val="Compact"/>
        <w:numPr>
          <w:numId w:val="1036"/>
          <w:ilvl w:val="0"/>
        </w:numPr>
      </w:pPr>
      <w:r>
        <w:t xml:space="preserve">Hardening the virtualisation</w:t>
      </w:r>
      <w:r>
        <w:t xml:space="preserve"> </w:t>
      </w:r>
      <w:r>
        <w:t xml:space="preserve">layers</w:t>
      </w:r>
      <w:r>
        <w:t xml:space="preserve"> </w:t>
      </w:r>
      <w:hyperlink r:id="rId65">
        <w:r>
          <w:rPr>
            <w:rStyle w:val="Hyperlink"/>
          </w:rPr>
          <w:t xml:space="preserve">[35]</w:t>
        </w:r>
      </w:hyperlink>
    </w:p>
    <w:p>
      <w:pPr>
        <w:pStyle w:val="Compact"/>
        <w:numPr>
          <w:numId w:val="1039"/>
          <w:ilvl w:val="1"/>
        </w:numPr>
      </w:pPr>
      <w:r>
        <w:t xml:space="preserve">OpenStack recommends minimizing the code base by removing unused</w:t>
      </w:r>
      <w:r>
        <w:t xml:space="preserve"> </w:t>
      </w:r>
      <w:r>
        <w:t xml:space="preserve">components</w:t>
      </w:r>
    </w:p>
    <w:p>
      <w:pPr>
        <w:pStyle w:val="Compact"/>
        <w:numPr>
          <w:numId w:val="1039"/>
          <w:ilvl w:val="1"/>
        </w:numPr>
      </w:pPr>
      <w:r>
        <w:t xml:space="preserve">sVirt (Secure Virtualisation) provides isolation between VM</w:t>
      </w:r>
      <w:r>
        <w:t xml:space="preserve"> </w:t>
      </w:r>
      <w:r>
        <w:t xml:space="preserve">processes, devices, data files and system processes</w:t>
      </w:r>
    </w:p>
    <w:p>
      <w:pPr>
        <w:pStyle w:val="Heading3"/>
      </w:pPr>
      <w:bookmarkStart w:id="310" w:name="compute"/>
      <w:r>
        <w:t xml:space="preserve">Compute</w:t>
      </w:r>
      <w:bookmarkEnd w:id="310"/>
    </w:p>
    <w:p>
      <w:pPr>
        <w:pStyle w:val="Heading4"/>
      </w:pPr>
      <w:bookmarkStart w:id="311" w:name="Xead0aef160f448fd5a45df8b85208923d391ef6"/>
      <w:r>
        <w:t xml:space="preserve">Cloud Deployment (Foundation/management) Node</w:t>
      </w:r>
      <w:bookmarkEnd w:id="311"/>
    </w:p>
    <w:p>
      <w:pPr>
        <w:pStyle w:val="FirstParagraph"/>
      </w:pPr>
      <w:r>
        <w:t xml:space="preserve">Minimal configuration: 1 node</w:t>
      </w:r>
    </w:p>
    <w:p>
      <w:pPr>
        <w:pStyle w:val="Heading4"/>
      </w:pPr>
      <w:bookmarkStart w:id="312" w:name="Xcb4e3ed3eae719bf16aeb8b94a2033df4078f70"/>
      <w:r>
        <w:t xml:space="preserve">OpenStack Control Plane Servers (Control Nodes)</w:t>
      </w:r>
      <w:bookmarkEnd w:id="312"/>
    </w:p>
    <w:p>
      <w:pPr>
        <w:pStyle w:val="Compact"/>
        <w:numPr>
          <w:numId w:val="1040"/>
          <w:ilvl w:val="0"/>
        </w:numPr>
      </w:pPr>
      <w:r>
        <w:t xml:space="preserve">BIOS Requirements</w:t>
      </w:r>
    </w:p>
    <w:p>
      <w:pPr>
        <w:pStyle w:val="FirstParagraph"/>
      </w:pPr>
      <w:r>
        <w:t xml:space="preserve">For OpenStack control nodes we use the BIOS parameters for the basic</w:t>
      </w:r>
      <w:r>
        <w:t xml:space="preserve"> </w:t>
      </w:r>
      <w:r>
        <w:t xml:space="preserve">profile defined in "Cloud Infrastructure Hardware Profiles Features and</w:t>
      </w:r>
      <w:r>
        <w:t xml:space="preserve"> </w:t>
      </w:r>
      <w:r>
        <w:t xml:space="preserve">Requirements"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  <w:r>
        <w:t xml:space="preserve"> </w:t>
      </w:r>
      <w:r>
        <w:t xml:space="preserve">Additionally, for OpenStack we need to set the following boot parameters:</w:t>
      </w:r>
    </w:p>
    <w:p>
      <w:pPr>
        <w:pStyle w:val="TableCaption"/>
      </w:pPr>
      <w:r>
        <w:t xml:space="preserve">Boot parameters</w:t>
      </w:r>
    </w:p>
    <w:tbl>
      <w:tblPr>
        <w:tblStyle w:val="Table"/>
        <w:tblW w:type="pct" w:w="0.0"/>
        <w:tblLook w:firstRow="1"/>
        <w:tblCaption w:val="Boot paramet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reservation for host (kernel)</w:t>
            </w:r>
          </w:p>
        </w:tc>
        <w:tc>
          <w:p>
            <w:pPr>
              <w:pStyle w:val="Compact"/>
              <w:jc w:val="left"/>
            </w:pPr>
            <w:r>
              <w:t xml:space="preserve">1 core per NUMA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2:1</w:t>
            </w:r>
          </w:p>
        </w:tc>
      </w:tr>
    </w:tbl>
    <w:p>
      <w:pPr>
        <w:pStyle w:val="Compact"/>
        <w:numPr>
          <w:numId w:val="1041"/>
          <w:ilvl w:val="0"/>
        </w:numPr>
      </w:pPr>
      <w:r>
        <w:t xml:space="preserve">How many nodes to meet SLA</w:t>
      </w:r>
    </w:p>
    <w:p>
      <w:pPr>
        <w:pStyle w:val="Compact"/>
        <w:numPr>
          <w:numId w:val="1042"/>
          <w:ilvl w:val="1"/>
        </w:numPr>
      </w:pPr>
      <w:r>
        <w:t xml:space="preserve">Minimum 3 nodes for high availability</w:t>
      </w:r>
    </w:p>
    <w:p>
      <w:pPr>
        <w:pStyle w:val="Compact"/>
        <w:numPr>
          <w:numId w:val="1041"/>
          <w:ilvl w:val="0"/>
        </w:numPr>
      </w:pPr>
      <w:r>
        <w:t xml:space="preserve">HW specifications</w:t>
      </w:r>
    </w:p>
    <w:p>
      <w:pPr>
        <w:pStyle w:val="Compact"/>
        <w:numPr>
          <w:numId w:val="1043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41"/>
          <w:ilvl w:val="0"/>
        </w:numPr>
      </w:pPr>
      <w:r>
        <w:t xml:space="preserve">Sizing rules</w:t>
      </w:r>
    </w:p>
    <w:p>
      <w:pPr>
        <w:pStyle w:val="Compact"/>
        <w:numPr>
          <w:numId w:val="1044"/>
          <w:ilvl w:val="1"/>
        </w:numPr>
      </w:pPr>
      <w:r>
        <w:t xml:space="preserve">It is easy to horizontally scale the number of control nodes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is determined by a minimum number</w:t>
      </w:r>
      <w:r>
        <w:t xml:space="preserve"> </w:t>
      </w:r>
      <w:r>
        <w:t xml:space="preserve">needed for high availability (viz., 3 nodes) and the extra nodes</w:t>
      </w:r>
      <w:r>
        <w:t xml:space="preserve"> </w:t>
      </w:r>
      <w:r>
        <w:t xml:space="preserve">needed to handle the transaction volumes, in particular, for</w:t>
      </w:r>
      <w:r>
        <w:t xml:space="preserve"> </w:t>
      </w:r>
      <w:r>
        <w:t xml:space="preserve">Messaging service (e.g., RabbitMQ) and Database (e.g., MySQL) to</w:t>
      </w:r>
      <w:r>
        <w:t xml:space="preserve"> </w:t>
      </w:r>
      <w:r>
        <w:t xml:space="preserve">track state.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only needs to be increased in</w:t>
      </w:r>
      <w:r>
        <w:t xml:space="preserve"> </w:t>
      </w:r>
      <w:r>
        <w:t xml:space="preserve">environments with a lot of changes, such as a testing lab, or a</w:t>
      </w:r>
      <w:r>
        <w:t xml:space="preserve"> </w:t>
      </w:r>
      <w:r>
        <w:t xml:space="preserve">very large cloud footprint (rule of thumb: number of control nodes</w:t>
      </w:r>
      <w:r>
        <w:t xml:space="preserve"> </w:t>
      </w:r>
      <w:r>
        <w:t xml:space="preserve">= 3 + quotient (number of compute nodes/1000)).</w:t>
      </w:r>
    </w:p>
    <w:p>
      <w:pPr>
        <w:pStyle w:val="Compact"/>
        <w:numPr>
          <w:numId w:val="1044"/>
          <w:ilvl w:val="1"/>
        </w:numPr>
      </w:pPr>
      <w:r>
        <w:t xml:space="preserve">The Services Placement Summary</w:t>
      </w:r>
      <w:r>
        <w:t xml:space="preserve"> </w:t>
      </w:r>
      <w:r>
        <w:t xml:space="preserve">table</w:t>
      </w:r>
      <w:r>
        <w:t xml:space="preserve"> </w:t>
      </w:r>
      <w:hyperlink r:id="rId66">
        <w:r>
          <w:rPr>
            <w:rStyle w:val="Hyperlink"/>
          </w:rPr>
          <w:t xml:space="preserve">[36]</w:t>
        </w:r>
      </w:hyperlink>
      <w:r>
        <w:t xml:space="preserve"> </w:t>
      </w:r>
      <w:r>
        <w:t xml:space="preserve">specifies the number of instances that are required based upon the</w:t>
      </w:r>
      <w:r>
        <w:t xml:space="preserve"> </w:t>
      </w:r>
      <w:r>
        <w:t xml:space="preserve">cloud size (number of nodes).</w:t>
      </w:r>
    </w:p>
    <w:p>
      <w:pPr>
        <w:pStyle w:val="Heading4"/>
      </w:pPr>
      <w:bookmarkStart w:id="313" w:name="network-nodes"/>
      <w:r>
        <w:t xml:space="preserve">Network nodes</w:t>
      </w:r>
      <w:bookmarkEnd w:id="313"/>
    </w:p>
    <w:p>
      <w:pPr>
        <w:pStyle w:val="FirstParagraph"/>
      </w:pPr>
      <w:r>
        <w:t xml:space="preserve">Networks nodes are mainly used for L3 traffic management for overlay</w:t>
      </w:r>
      <w:r>
        <w:t xml:space="preserve"> </w:t>
      </w:r>
      <w:r>
        <w:t xml:space="preserve">tenant network (see more detail in Neutron section).</w:t>
      </w:r>
    </w:p>
    <w:p>
      <w:pPr>
        <w:pStyle w:val="Compact"/>
        <w:numPr>
          <w:numId w:val="1045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46"/>
          <w:ilvl w:val="0"/>
        </w:numPr>
      </w:pPr>
      <w:r>
        <w:t xml:space="preserve">How many nodes to meet SLA</w:t>
      </w:r>
    </w:p>
    <w:p>
      <w:pPr>
        <w:pStyle w:val="Compact"/>
        <w:numPr>
          <w:numId w:val="1047"/>
          <w:ilvl w:val="1"/>
        </w:numPr>
      </w:pPr>
      <w:r>
        <w:t xml:space="preserve">Minimum 2 nodes for high availability using VRRP.</w:t>
      </w:r>
    </w:p>
    <w:p>
      <w:pPr>
        <w:pStyle w:val="Compact"/>
        <w:numPr>
          <w:numId w:val="1046"/>
          <w:ilvl w:val="0"/>
        </w:numPr>
      </w:pPr>
      <w:r>
        <w:t xml:space="preserve">HW specifications</w:t>
      </w:r>
    </w:p>
    <w:p>
      <w:pPr>
        <w:pStyle w:val="Compact"/>
        <w:numPr>
          <w:numId w:val="1048"/>
          <w:ilvl w:val="1"/>
        </w:numPr>
      </w:pPr>
      <w:r>
        <w:t xml:space="preserve">3 NICs card are needed if we want to isolate the different flows:</w:t>
      </w:r>
    </w:p>
    <w:p>
      <w:pPr>
        <w:pStyle w:val="Compact"/>
        <w:numPr>
          <w:numId w:val="1049"/>
          <w:ilvl w:val="2"/>
        </w:numPr>
      </w:pPr>
      <w:r>
        <w:t xml:space="preserve">1 NIC for Tenant Network</w:t>
      </w:r>
    </w:p>
    <w:p>
      <w:pPr>
        <w:pStyle w:val="Compact"/>
        <w:numPr>
          <w:numId w:val="1049"/>
          <w:ilvl w:val="2"/>
        </w:numPr>
      </w:pPr>
      <w:r>
        <w:t xml:space="preserve">1 NIC for External Network</w:t>
      </w:r>
    </w:p>
    <w:p>
      <w:pPr>
        <w:pStyle w:val="Compact"/>
        <w:numPr>
          <w:numId w:val="1049"/>
          <w:ilvl w:val="2"/>
        </w:numPr>
      </w:pPr>
      <w:r>
        <w:t xml:space="preserve">1 NIC for Other Networks (PXE, Mngt …)</w:t>
      </w:r>
    </w:p>
    <w:p>
      <w:pPr>
        <w:pStyle w:val="Compact"/>
        <w:numPr>
          <w:numId w:val="1046"/>
          <w:ilvl w:val="0"/>
        </w:numPr>
      </w:pPr>
      <w:r>
        <w:t xml:space="preserve">Sizing rules</w:t>
      </w:r>
    </w:p>
    <w:p>
      <w:pPr>
        <w:pStyle w:val="Compact"/>
        <w:numPr>
          <w:numId w:val="1050"/>
          <w:ilvl w:val="1"/>
        </w:numPr>
      </w:pPr>
      <w:r>
        <w:t xml:space="preserve">Scale out of network node is not easy</w:t>
      </w:r>
    </w:p>
    <w:p>
      <w:pPr>
        <w:pStyle w:val="Compact"/>
        <w:numPr>
          <w:numId w:val="1050"/>
          <w:ilvl w:val="1"/>
        </w:numPr>
      </w:pPr>
      <w:r>
        <w:t xml:space="preserve">DVR can be an option for large deployment (see more detail in</w:t>
      </w:r>
      <w:r>
        <w:t xml:space="preserve"> </w:t>
      </w:r>
      <w:r>
        <w:t xml:space="preserve">section Neutron)</w:t>
      </w:r>
    </w:p>
    <w:p>
      <w:pPr>
        <w:pStyle w:val="Heading4"/>
      </w:pPr>
      <w:bookmarkStart w:id="314" w:name="storage-nodes"/>
      <w:r>
        <w:t xml:space="preserve">Storage nodes</w:t>
      </w:r>
      <w:bookmarkEnd w:id="314"/>
    </w:p>
    <w:p>
      <w:pPr>
        <w:pStyle w:val="Compact"/>
        <w:numPr>
          <w:numId w:val="1051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2"/>
          <w:ilvl w:val="0"/>
        </w:numPr>
      </w:pPr>
      <w:r>
        <w:t xml:space="preserve">HW specifications: please see "Storage"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</w:p>
    <w:p>
      <w:pPr>
        <w:pStyle w:val="Compact"/>
        <w:numPr>
          <w:numId w:val="1052"/>
          <w:ilvl w:val="0"/>
        </w:numPr>
      </w:pPr>
      <w:r>
        <w:t xml:space="preserve">How many nodes to meet SLA: Active-Passive is the default and</w:t>
      </w:r>
      <w:r>
        <w:t xml:space="preserve"> </w:t>
      </w:r>
      <w:r>
        <w:t xml:space="preserve">recently OpenStack started to support Active-Active</w:t>
      </w:r>
    </w:p>
    <w:p>
      <w:pPr>
        <w:pStyle w:val="Compact"/>
        <w:numPr>
          <w:numId w:val="1052"/>
          <w:ilvl w:val="0"/>
        </w:numPr>
      </w:pPr>
      <w:r>
        <w:t xml:space="preserve">Sizing rules: minimum 2 x 1 TB; recommended 2 x 10 TB</w:t>
      </w:r>
    </w:p>
    <w:p>
      <w:pPr>
        <w:pStyle w:val="Heading4"/>
      </w:pPr>
      <w:bookmarkStart w:id="315" w:name="compute-nodes"/>
      <w:r>
        <w:t xml:space="preserve">Compute Nodes</w:t>
      </w:r>
      <w:bookmarkEnd w:id="315"/>
    </w:p>
    <w:p>
      <w:pPr>
        <w:pStyle w:val="FirstParagraph"/>
      </w:pPr>
      <w:r>
        <w:t xml:space="preserve">This section specifies the compute node configurations to support the</w:t>
      </w:r>
      <w:r>
        <w:t xml:space="preserve"> </w:t>
      </w:r>
      <w:r>
        <w:t xml:space="preserve">Basic and High-Performance profiles; in OpenStack this would be</w:t>
      </w:r>
      <w:r>
        <w:t xml:space="preserve"> </w:t>
      </w:r>
      <w:r>
        <w:t xml:space="preserve">accomplished by specifying the configurations when creating "flavors".</w:t>
      </w:r>
      <w:r>
        <w:t xml:space="preserve"> </w:t>
      </w:r>
      <w:r>
        <w:t xml:space="preserve">The cloud operator may choose to implement certain profile-extensions</w:t>
      </w:r>
      <w:r>
        <w:t xml:space="preserve"> </w:t>
      </w:r>
      <w:r>
        <w:t xml:space="preserve">(Profile Extensions (Specialisations)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)</w:t>
      </w:r>
      <w:r>
        <w:t xml:space="preserve"> </w:t>
      </w:r>
      <w:r>
        <w:t xml:space="preserve">as a set of standard configurations, of a given profile, capturing some</w:t>
      </w:r>
      <w:r>
        <w:t xml:space="preserve"> </w:t>
      </w:r>
      <w:r>
        <w:t xml:space="preserve">of the variability through different values or extra specifications.</w:t>
      </w:r>
    </w:p>
    <w:p>
      <w:pPr>
        <w:pStyle w:val="Compact"/>
        <w:numPr>
          <w:numId w:val="1053"/>
          <w:ilvl w:val="0"/>
        </w:numPr>
      </w:pPr>
      <w:r>
        <w:t xml:space="preserve">The software and hardware configurations are as specified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Compact"/>
        <w:numPr>
          <w:numId w:val="1053"/>
          <w:ilvl w:val="0"/>
        </w:numPr>
      </w:pPr>
      <w:r>
        <w:t xml:space="preserve">BIOS requirement</w:t>
      </w:r>
    </w:p>
    <w:p>
      <w:pPr>
        <w:pStyle w:val="Compact"/>
        <w:numPr>
          <w:numId w:val="1054"/>
          <w:ilvl w:val="1"/>
        </w:numPr>
      </w:pPr>
      <w:r>
        <w:t xml:space="preserve">The general BIOS requirements are described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FirstParagraph"/>
      </w:pPr>
      <w:r>
        <w:rPr>
          <w:b/>
        </w:rPr>
        <w:t xml:space="preserve">Example Profiles and their Extensions</w:t>
      </w:r>
    </w:p>
    <w:p>
      <w:pPr>
        <w:pStyle w:val="BodyText"/>
      </w:pPr>
      <w:r>
        <w:t xml:space="preserve">The Reference Model specifies the Basic (B) and High-Performance (H)</w:t>
      </w:r>
      <w:r>
        <w:t xml:space="preserve"> </w:t>
      </w:r>
      <w:r>
        <w:t xml:space="preserve">profile types. The Reference Model also provides a choice of network</w:t>
      </w:r>
      <w:r>
        <w:t xml:space="preserve"> </w:t>
      </w:r>
      <w:r>
        <w:t xml:space="preserve">acceleration capabilities utilising, for example, DPDK and SR-IOV</w:t>
      </w:r>
      <w:r>
        <w:t xml:space="preserve"> </w:t>
      </w:r>
      <w:r>
        <w:t xml:space="preserve">technologies. The table</w:t>
      </w:r>
      <w:r>
        <w:t xml:space="preserve"> </w:t>
      </w:r>
      <w:r>
        <w:t xml:space="preserve">below lists a few simple examples of profile</w:t>
      </w:r>
      <w:r>
        <w:t xml:space="preserve"> </w:t>
      </w:r>
      <w:r>
        <w:t xml:space="preserve">extensions and some of their capabilities.</w:t>
      </w:r>
    </w:p>
    <w:p>
      <w:pPr>
        <w:pStyle w:val="TableCaption"/>
      </w:pPr>
      <w:r>
        <w:t xml:space="preserve">Profile Extensions and Capabilities</w:t>
      </w:r>
    </w:p>
    <w:tbl>
      <w:tblPr>
        <w:tblStyle w:val="Table"/>
        <w:tblW w:type="pct" w:w="4999.999999999999"/>
        <w:tblLook w:firstRow="1"/>
        <w:tblCaption w:val="Profile Extensions and Capabilities"/>
      </w:tblPr>
      <w:tblGrid>
        <w:gridCol w:w="633"/>
        <w:gridCol w:w="2376"/>
        <w:gridCol w:w="792"/>
        <w:gridCol w:w="792"/>
        <w:gridCol w:w="792"/>
        <w:gridCol w:w="792"/>
        <w:gridCol w:w="792"/>
        <w:gridCol w:w="95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Data Traffic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Basic Profile NoCPU over- subscription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DPDK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HS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SR-IOV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</w:tr>
    </w:tbl>
    <w:p>
      <w:pPr>
        <w:pStyle w:val="BodyText"/>
      </w:pPr>
      <w:r>
        <w:rPr>
          <w:b/>
        </w:rPr>
        <w:t xml:space="preserve">BIOS Settings</w:t>
      </w:r>
    </w:p>
    <w:p>
      <w:pPr>
        <w:pStyle w:val="BodyText"/>
      </w:pPr>
      <w:r>
        <w:t xml:space="preserve">A number of capabilities need to be enabled in the BIOS (such as NUMA</w:t>
      </w:r>
      <w:r>
        <w:t xml:space="preserve"> </w:t>
      </w:r>
      <w:r>
        <w:t xml:space="preserve">and SMT); the "Cloud Infrastructure Software Profile Description"</w:t>
      </w:r>
      <w:r>
        <w:t xml:space="preserve"> </w:t>
      </w:r>
      <w:r>
        <w:t xml:space="preserve">section in the Reference Model specifies the capabilities</w:t>
      </w:r>
      <w:r>
        <w:t xml:space="preserve"> </w:t>
      </w:r>
      <w:r>
        <w:t xml:space="preserve">required to be configured. Please note that capabilities may need to</w:t>
      </w:r>
      <w:r>
        <w:t xml:space="preserve"> </w:t>
      </w:r>
      <w:r>
        <w:t xml:space="preserve">be configured in multiple systems. For OpenStack, we also need to set</w:t>
      </w:r>
      <w:r>
        <w:t xml:space="preserve"> </w:t>
      </w:r>
      <w:r>
        <w:t xml:space="preserve">the following boot parameters: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 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5"/>
          <w:ilvl w:val="0"/>
        </w:numPr>
      </w:pPr>
      <w:r>
        <w:t xml:space="preserve">How many nodes to meet SLA</w:t>
      </w:r>
    </w:p>
    <w:p>
      <w:pPr>
        <w:pStyle w:val="Compact"/>
        <w:numPr>
          <w:numId w:val="1056"/>
          <w:ilvl w:val="1"/>
        </w:numPr>
      </w:pPr>
      <w:r>
        <w:t xml:space="preserve">minimum: two nodes per profile</w:t>
      </w:r>
    </w:p>
    <w:p>
      <w:pPr>
        <w:pStyle w:val="Compact"/>
        <w:numPr>
          <w:numId w:val="1055"/>
          <w:ilvl w:val="0"/>
        </w:numPr>
      </w:pPr>
      <w:r>
        <w:t xml:space="preserve">HW specifications</w:t>
      </w:r>
    </w:p>
    <w:p>
      <w:pPr>
        <w:pStyle w:val="Compact"/>
        <w:numPr>
          <w:numId w:val="1057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55"/>
          <w:ilvl w:val="0"/>
        </w:numPr>
      </w:pPr>
      <w:r>
        <w:t xml:space="preserve">In case of DPDK usage:</w:t>
      </w:r>
    </w:p>
    <w:p>
      <w:pPr>
        <w:pStyle w:val="TableCaption"/>
      </w:pPr>
      <w:r>
        <w:t xml:space="preserve">DPDK usage</w:t>
      </w:r>
    </w:p>
    <w:tbl>
      <w:tblPr>
        <w:tblStyle w:val="Table"/>
        <w:tblW w:type="pct" w:w="5000.0"/>
        <w:tblLook w:firstRow="1"/>
        <w:tblCaption w:val="DPDK usage"/>
      </w:tblPr>
      <w:tblGrid>
        <w:gridCol w:w="2376"/>
        <w:gridCol w:w="55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Layer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Important is placement of NICs to get NUMA-balanced system (balancing</w:t>
            </w:r>
            <w:r>
              <w:t xml:space="preserve"> </w:t>
            </w:r>
            <w:r>
              <w:t xml:space="preserve">the I/O, memory, and storage across both sockets), and configuration of</w:t>
            </w:r>
            <w:r>
              <w:t xml:space="preserve"> </w:t>
            </w:r>
            <w:r>
              <w:t xml:space="preserve">NIC features. Server BIOS and Host OS kernel command line settings are</w:t>
            </w:r>
            <w:r>
              <w:t xml:space="preserve"> </w:t>
            </w:r>
            <w:r>
              <w:t xml:space="preserve">described in</w:t>
            </w:r>
            <w:r>
              <w:t xml:space="preserve"> </w:t>
            </w:r>
            <w:r>
              <w:t xml:space="preserve">DPDK release notes</w:t>
            </w:r>
            <w:r>
              <w:t xml:space="preserve"> </w:t>
            </w:r>
            <w:hyperlink r:id="rId67">
              <w:r>
                <w:rPr>
                  <w:rStyle w:val="Hyperlink"/>
                </w:rPr>
                <w:t xml:space="preserve">[37]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r>
              <w:t xml:space="preserve">DPDK performance reports</w:t>
            </w:r>
            <w:r>
              <w:t xml:space="preserve"> </w:t>
            </w:r>
            <w:hyperlink r:id="rId68">
              <w:r>
                <w:rPr>
                  <w:rStyle w:val="Hyperlink"/>
                </w:rPr>
                <w:t xml:space="preserve">[38]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Disabling power settings (like Intel Turbo Boost Technology) brings</w:t>
            </w:r>
            <w:r>
              <w:t xml:space="preserve"> </w:t>
            </w:r>
            <w:r>
              <w:t xml:space="preserve">stable performance results, although understanding if and when they</w:t>
            </w:r>
            <w:r>
              <w:t xml:space="preserve"> </w:t>
            </w:r>
            <w:r>
              <w:t xml:space="preserve">benefit workloads and enabling them can achieve better performance</w:t>
            </w:r>
            <w:r>
              <w:t xml:space="preserve"> </w:t>
            </w:r>
            <w:r>
              <w:t xml:space="preserve">results.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DPDK uses core affinity along with 1G or 2M huge pages, NUMA settings</w:t>
            </w:r>
            <w:r>
              <w:t xml:space="preserve"> </w:t>
            </w:r>
            <w:r>
              <w:t xml:space="preserve">(to avoid crossing interconnect between CPUs), and DPDK Poll Mode</w:t>
            </w:r>
            <w:r>
              <w:t xml:space="preserve"> </w:t>
            </w:r>
            <w:r>
              <w:t xml:space="preserve">Drivers (PMD, on reserved cores) to get the best performance. DPDK</w:t>
            </w:r>
            <w:r>
              <w:t xml:space="preserve"> </w:t>
            </w:r>
            <w:r>
              <w:t xml:space="preserve">versions xx.11 are Long-Term Support maintained stable release with</w:t>
            </w:r>
            <w:r>
              <w:t xml:space="preserve"> </w:t>
            </w:r>
            <w:r>
              <w:t xml:space="preserve">back-ported bug fixes for a two-year period.</w:t>
            </w:r>
          </w:p>
        </w:tc>
      </w:tr>
    </w:tbl>
    <w:p>
      <w:pPr>
        <w:pStyle w:val="Compact"/>
        <w:numPr>
          <w:numId w:val="1058"/>
          <w:ilvl w:val="0"/>
        </w:numPr>
      </w:pPr>
      <w:r>
        <w:t xml:space="preserve">Sizing rules</w:t>
      </w:r>
    </w:p>
    <w:p>
      <w:pPr>
        <w:pStyle w:val="TableCaption"/>
      </w:pPr>
      <w:r>
        <w:t xml:space="preserve">Mnemonic</w:t>
      </w:r>
    </w:p>
    <w:tbl>
      <w:tblPr>
        <w:tblStyle w:val="Table"/>
        <w:tblW w:type="pct" w:w="0.0"/>
        <w:tblLook w:firstRow="1"/>
        <w:tblCaption w:val="Mnemonic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Mnemonic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CPU sockets</w:t>
            </w:r>
          </w:p>
        </w:tc>
        <w:tc>
          <w:p>
            <w:pPr>
              <w:pStyle w:val="Compact"/>
              <w:jc w:val="left"/>
            </w:pPr>
            <w:r>
              <w:t xml:space="preserve">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cores</w:t>
            </w:r>
          </w:p>
        </w:tc>
        <w:tc>
          <w:p>
            <w:pPr>
              <w:pStyle w:val="Compact"/>
              <w:jc w:val="left"/>
            </w:pPr>
            <w:r>
              <w:t xml:space="preserve">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RAM</w:t>
            </w:r>
          </w:p>
        </w:tc>
        <w:tc>
          <w:p>
            <w:pPr>
              <w:pStyle w:val="Compact"/>
              <w:jc w:val="left"/>
            </w:pPr>
            <w:r>
              <w:t xml:space="preserve">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Overcommit</w:t>
            </w:r>
          </w:p>
        </w:tc>
        <w:tc>
          <w:p>
            <w:pPr>
              <w:pStyle w:val="Compact"/>
              <w:jc w:val="left"/>
            </w:pPr>
            <w:r>
              <w:t xml:space="preserve">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vCPU per instance</w:t>
            </w:r>
          </w:p>
        </w:tc>
        <w:tc>
          <w:p>
            <w:pPr>
              <w:pStyle w:val="Compact"/>
              <w:jc w:val="left"/>
            </w:pPr>
            <w:r>
              <w:t xml:space="preserve">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RAM per instance</w:t>
            </w:r>
          </w:p>
        </w:tc>
        <w:tc>
          <w:p>
            <w:pPr>
              <w:pStyle w:val="Compact"/>
              <w:jc w:val="left"/>
            </w:pPr>
            <w:r>
              <w:t xml:space="preserve">ri</w:t>
            </w:r>
          </w:p>
        </w:tc>
      </w:tr>
    </w:tbl>
    <w:p>
      <w:pPr>
        <w:pStyle w:val="TableCaption"/>
      </w:pPr>
      <w:r>
        <w:t xml:space="preserve">Sizing rules</w:t>
      </w:r>
    </w:p>
    <w:tbl>
      <w:tblPr>
        <w:tblStyle w:val="Table"/>
        <w:tblW w:type="pct" w:w="0.0"/>
        <w:tblLook w:firstRow="1"/>
        <w:tblCaption w:val="Sizing ru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Formula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(vCPU)</w:t>
            </w:r>
          </w:p>
        </w:tc>
        <w:tc>
          <w:p>
            <w:pPr>
              <w:pStyle w:val="Compact"/>
              <w:jc w:val="left"/>
            </w:pPr>
            <w:r>
              <w:t xml:space="preserve">(s*c*t*o)/v</w:t>
            </w:r>
          </w:p>
        </w:tc>
        <w:tc>
          <w:p>
            <w:pPr>
              <w:pStyle w:val="Compact"/>
              <w:jc w:val="left"/>
            </w:pPr>
            <w:r>
              <w:t xml:space="preserve">4*(s*c*t)/v</w:t>
            </w:r>
          </w:p>
        </w:tc>
        <w:tc>
          <w:p>
            <w:pPr>
              <w:pStyle w:val="Compact"/>
              <w:jc w:val="left"/>
            </w:pPr>
            <w:r>
              <w:t xml:space="preserve">(s*c*t)/v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(RAM)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Max # of VMs</w:t>
            </w:r>
            <w:r>
              <w:t xml:space="preserve"> </w:t>
            </w:r>
            <w:r>
              <w:t xml:space="preserve">per node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min(4*(s*c*t)/v,rt/ri)</w:t>
            </w:r>
          </w:p>
        </w:tc>
        <w:tc>
          <w:p>
            <w:pPr>
              <w:pStyle w:val="Compact"/>
              <w:jc w:val="left"/>
            </w:pPr>
            <w:r>
              <w:t xml:space="preserve">min((sc*t)/v,rt/ri)</w:t>
            </w:r>
          </w:p>
        </w:tc>
      </w:tr>
    </w:tbl>
    <w:p>
      <w:pPr>
        <w:pStyle w:val="BodyText"/>
      </w:pPr>
      <w:r>
        <w:t xml:space="preserve">Caveats:</w:t>
      </w:r>
    </w:p>
    <w:p>
      <w:pPr>
        <w:pStyle w:val="Compact"/>
        <w:numPr>
          <w:numId w:val="1059"/>
          <w:ilvl w:val="0"/>
        </w:numPr>
      </w:pPr>
      <w:r>
        <w:t xml:space="preserve">These are theoretical limits</w:t>
      </w:r>
    </w:p>
    <w:p>
      <w:pPr>
        <w:pStyle w:val="Compact"/>
        <w:numPr>
          <w:numId w:val="1059"/>
          <w:ilvl w:val="0"/>
        </w:numPr>
      </w:pPr>
      <w:r>
        <w:t xml:space="preserve">Affinity and anti-affinity rules, among other factors, affect the</w:t>
      </w:r>
      <w:r>
        <w:t xml:space="preserve"> </w:t>
      </w:r>
      <w:r>
        <w:t xml:space="preserve">sizing</w:t>
      </w:r>
    </w:p>
    <w:p>
      <w:pPr>
        <w:pStyle w:val="Heading4"/>
      </w:pPr>
      <w:bookmarkStart w:id="316" w:name="compute-resource-pooling-considerations"/>
      <w:r>
        <w:t xml:space="preserve">Compute Resource Pooling Considerations</w:t>
      </w:r>
      <w:bookmarkEnd w:id="316"/>
    </w:p>
    <w:p>
      <w:pPr>
        <w:pStyle w:val="Compact"/>
        <w:numPr>
          <w:numId w:val="1060"/>
          <w:ilvl w:val="0"/>
        </w:numPr>
      </w:pPr>
      <w:r>
        <w:t xml:space="preserve">Multiple pools of hardware resources where each resource pool caters</w:t>
      </w:r>
      <w:r>
        <w:t xml:space="preserve"> </w:t>
      </w:r>
      <w:r>
        <w:t xml:space="preserve">for workloads of a specific profile (for example, High-Performance)</w:t>
      </w:r>
      <w:r>
        <w:t xml:space="preserve"> </w:t>
      </w:r>
      <w:r>
        <w:t xml:space="preserve">leads to inefficient use of the hardware as the server resources are</w:t>
      </w:r>
      <w:r>
        <w:t xml:space="preserve"> </w:t>
      </w:r>
      <w:r>
        <w:t xml:space="preserve">configured specifically for a profile. If not properly sized or when</w:t>
      </w:r>
      <w:r>
        <w:t xml:space="preserve"> </w:t>
      </w:r>
      <w:r>
        <w:t xml:space="preserve">demand changes, this can lead to oversupply/starvation scenarios;</w:t>
      </w:r>
      <w:r>
        <w:t xml:space="preserve"> </w:t>
      </w:r>
      <w:r>
        <w:t xml:space="preserve">reconfiguration may not be possible because of the underlying</w:t>
      </w:r>
      <w:r>
        <w:t xml:space="preserve"> </w:t>
      </w:r>
      <w:r>
        <w:t xml:space="preserve">hardware or inability to vacate servers for reconfiguration to</w:t>
      </w:r>
      <w:r>
        <w:t xml:space="preserve"> </w:t>
      </w:r>
      <w:r>
        <w:t xml:space="preserve">support another profile type.</w:t>
      </w:r>
    </w:p>
    <w:p>
      <w:pPr>
        <w:pStyle w:val="Compact"/>
        <w:numPr>
          <w:numId w:val="1060"/>
          <w:ilvl w:val="0"/>
        </w:numPr>
      </w:pPr>
      <w:r>
        <w:t xml:space="preserve">Single pool of hardware resources including for controllers have the</w:t>
      </w:r>
      <w:r>
        <w:t xml:space="preserve"> </w:t>
      </w:r>
      <w:r>
        <w:t xml:space="preserve">same CPU configuration. This is operationally efficient as any server</w:t>
      </w:r>
      <w:r>
        <w:t xml:space="preserve"> </w:t>
      </w:r>
      <w:r>
        <w:t xml:space="preserve">can be utilised to support any profile or controller. The single pool</w:t>
      </w:r>
      <w:r>
        <w:t xml:space="preserve"> </w:t>
      </w:r>
      <w:r>
        <w:t xml:space="preserve">is valuable with unpredictable workloads or when the demand of</w:t>
      </w:r>
      <w:r>
        <w:t xml:space="preserve"> </w:t>
      </w:r>
      <w:r>
        <w:t xml:space="preserve">certain profiles is insufficient to justify individual hardware</w:t>
      </w:r>
      <w:r>
        <w:t xml:space="preserve"> </w:t>
      </w:r>
      <w:r>
        <w:t xml:space="preserve">selection.</w:t>
      </w:r>
    </w:p>
    <w:p>
      <w:pPr>
        <w:pStyle w:val="Heading4"/>
      </w:pPr>
      <w:bookmarkStart w:id="317" w:name="reservation-of-compute-node-cores"/>
      <w:r>
        <w:t xml:space="preserve">Reservation of Compute Node Cores</w:t>
      </w:r>
      <w:bookmarkEnd w:id="317"/>
    </w:p>
    <w:p>
      <w:pPr>
        <w:pStyle w:val="FirstParagraph"/>
      </w:pPr>
      <w:r>
        <w:t xml:space="preserve">The</w:t>
      </w:r>
      <w:r>
        <w:t xml:space="preserve"> </w:t>
      </w:r>
      <w:hyperlink w:anchor="infrastructure-requirements">
        <w:r>
          <w:rPr>
            <w:rStyle w:val="Hyperlink"/>
          </w:rPr>
          <w:t xml:space="preserve">Infrastructure Requirements</w:t>
        </w:r>
      </w:hyperlink>
      <w:r>
        <w:t xml:space="preserve"> </w:t>
      </w:r>
      <w:r>
        <w:rPr>
          <w:rStyle w:val="VerbatimChar"/>
        </w:rPr>
        <w:t xml:space="preserve">inf.com.08</w:t>
      </w:r>
      <w:r>
        <w:t xml:space="preserve"> </w:t>
      </w:r>
      <w:r>
        <w:t xml:space="preserve">requires the allocation of "certain number of host</w:t>
      </w:r>
      <w:r>
        <w:t xml:space="preserve"> </w:t>
      </w:r>
      <w:r>
        <w:t xml:space="preserve">cores/threads to non-tenant workloads such as for OpenStack services." A</w:t>
      </w:r>
      <w:r>
        <w:t xml:space="preserve"> </w:t>
      </w:r>
      <w:r>
        <w:t xml:space="preserve">number ("n") of random cores can be reserved for host services</w:t>
      </w:r>
      <w:r>
        <w:t xml:space="preserve"> </w:t>
      </w:r>
      <w:r>
        <w:t xml:space="preserve">(including OpenStack services) by specifying the following in nova.conf:</w:t>
      </w:r>
    </w:p>
    <w:p>
      <w:pPr>
        <w:pStyle w:val="BlockText"/>
      </w:pPr>
      <w:r>
        <w:t xml:space="preserve">reserved_host_cpus = n</w:t>
      </w:r>
    </w:p>
    <w:p>
      <w:pPr>
        <w:pStyle w:val="FirstParagraph"/>
      </w:pPr>
      <w:r>
        <w:t xml:space="preserve">where n is any positive integer.</w:t>
      </w:r>
    </w:p>
    <w:p>
      <w:pPr>
        <w:pStyle w:val="BodyText"/>
      </w:pPr>
      <w:r>
        <w:t xml:space="preserve">If we wish to dedicate specific cores for host processing we need to</w:t>
      </w:r>
      <w:r>
        <w:t xml:space="preserve"> </w:t>
      </w:r>
      <w:r>
        <w:t xml:space="preserve">consider two different usage scenarios:</w:t>
      </w:r>
    </w:p>
    <w:p>
      <w:pPr>
        <w:pStyle w:val="Compact"/>
        <w:numPr>
          <w:numId w:val="1061"/>
          <w:ilvl w:val="0"/>
        </w:numPr>
      </w:pPr>
      <w:r>
        <w:t xml:space="preserve">Require dedicated cores for Guest resources</w:t>
      </w:r>
    </w:p>
    <w:p>
      <w:pPr>
        <w:pStyle w:val="Compact"/>
        <w:numPr>
          <w:numId w:val="1061"/>
          <w:ilvl w:val="0"/>
        </w:numPr>
      </w:pPr>
      <w:r>
        <w:t xml:space="preserve">No dedicated cores are required for Guest resources</w:t>
      </w:r>
    </w:p>
    <w:p>
      <w:pPr>
        <w:pStyle w:val="FirstParagraph"/>
      </w:pPr>
      <w:r>
        <w:t xml:space="preserve">Scenario #1, results in compute nodes that host both pinned and unpinned</w:t>
      </w:r>
      <w:r>
        <w:t xml:space="preserve"> </w:t>
      </w:r>
      <w:r>
        <w:t xml:space="preserve">workloads. In the OpenStack Wallaby release, scenario #1 is not</w:t>
      </w:r>
      <w:r>
        <w:t xml:space="preserve"> </w:t>
      </w:r>
      <w:r>
        <w:t xml:space="preserve">supported; it may also be something that operators may not allow.</w:t>
      </w:r>
      <w:r>
        <w:t xml:space="preserve"> </w:t>
      </w:r>
      <w:r>
        <w:t xml:space="preserve">Scenario #2 is supported through the specification of the cpu_shared_set</w:t>
      </w:r>
      <w:r>
        <w:t xml:space="preserve"> </w:t>
      </w:r>
      <w:r>
        <w:t xml:space="preserve">configuration. The cores and their sibling threads dedicated to the host</w:t>
      </w:r>
      <w:r>
        <w:t xml:space="preserve"> </w:t>
      </w:r>
      <w:r>
        <w:t xml:space="preserve">services are those that do not exist in the cpu_shared_set</w:t>
      </w:r>
      <w:r>
        <w:t xml:space="preserve"> </w:t>
      </w:r>
      <w:r>
        <w:t xml:space="preserve">configuration.</w:t>
      </w:r>
    </w:p>
    <w:p>
      <w:pPr>
        <w:pStyle w:val="BodyText"/>
      </w:pPr>
      <w:r>
        <w:t xml:space="preserve">Let us consider a compute host with 20 cores with SMT enabled (let us</w:t>
      </w:r>
      <w:r>
        <w:t xml:space="preserve"> </w:t>
      </w:r>
      <w:r>
        <w:t xml:space="preserve">disregard NUMA) and the following parameters specified. The physical</w:t>
      </w:r>
      <w:r>
        <w:t xml:space="preserve"> </w:t>
      </w:r>
      <w:r>
        <w:t xml:space="preserve">cores are numbered '0' to '19' while the sibling threads are numbered</w:t>
      </w:r>
      <w:r>
        <w:t xml:space="preserve"> </w:t>
      </w:r>
      <w:r>
        <w:t xml:space="preserve">'20' to '39' where the vCPUs numbered '0' and '20', '1' and '21', etc.</w:t>
      </w:r>
      <w:r>
        <w:t xml:space="preserve"> </w:t>
      </w:r>
      <w:r>
        <w:t xml:space="preserve">are siblings:</w:t>
      </w:r>
    </w:p>
    <w:p>
      <w:pPr>
        <w:pStyle w:val="BlockText"/>
      </w:pPr>
      <w:r>
        <w:t xml:space="preserve">cpu_shared_set = 1-7,9-19,21-27,29-39</w:t>
      </w:r>
      <w:r>
        <w:t xml:space="preserve"> </w:t>
      </w:r>
      <w:r>
        <w:t xml:space="preserve">(can also be specified as cpu_shared_set = 1-19,&amp;8,21-39,&amp;28)</w:t>
      </w:r>
    </w:p>
    <w:p>
      <w:pPr>
        <w:pStyle w:val="FirstParagraph"/>
      </w:pPr>
      <w:r>
        <w:t xml:space="preserve">This implies that the two physical cores '0' and '8' and their sibling</w:t>
      </w:r>
      <w:r>
        <w:t xml:space="preserve"> </w:t>
      </w:r>
      <w:r>
        <w:t xml:space="preserve">threads '20' and '28' are dedicated to the host services, and 19 cores</w:t>
      </w:r>
      <w:r>
        <w:t xml:space="preserve"> </w:t>
      </w:r>
      <w:r>
        <w:t xml:space="preserve">and their sibling threads are available for Guest instances and can be</w:t>
      </w:r>
      <w:r>
        <w:t xml:space="preserve"> </w:t>
      </w:r>
      <w:r>
        <w:t xml:space="preserve">over allocated as per the specified cpu_allocation_ratio in nova.conf.</w:t>
      </w:r>
    </w:p>
    <w:p>
      <w:pPr>
        <w:pStyle w:val="Heading4"/>
      </w:pPr>
      <w:bookmarkStart w:id="318" w:name="pinned-and-unpinned-cpus"/>
      <w:r>
        <w:t xml:space="preserve">Pinned and Unpinned CPUs</w:t>
      </w:r>
      <w:bookmarkEnd w:id="318"/>
    </w:p>
    <w:p>
      <w:pPr>
        <w:pStyle w:val="FirstParagraph"/>
      </w:pPr>
      <w:r>
        <w:t xml:space="preserve">When a server (viz., an instance) is created the vCPUs are, by default,</w:t>
      </w:r>
      <w:r>
        <w:t xml:space="preserve"> </w:t>
      </w:r>
      <w:r>
        <w:t xml:space="preserve">not assigned to a particular host CPU. Certain workloads require</w:t>
      </w:r>
      <w:r>
        <w:t xml:space="preserve"> </w:t>
      </w:r>
      <w:r>
        <w:t xml:space="preserve">real-time or near real-time behavior viz., uninterrupted access to their</w:t>
      </w:r>
      <w:r>
        <w:t xml:space="preserve"> </w:t>
      </w:r>
      <w:r>
        <w:t xml:space="preserve">cores. For such workloads, CPU pinning allows us to bind an instance's</w:t>
      </w:r>
      <w:r>
        <w:t xml:space="preserve"> </w:t>
      </w:r>
      <w:r>
        <w:t xml:space="preserve">vCPUs to particular host cores or SMT threads. To configure a flavor to</w:t>
      </w:r>
      <w:r>
        <w:t xml:space="preserve"> </w:t>
      </w:r>
      <w:r>
        <w:t xml:space="preserve">use pinned vCPUs, we use a dedicated CPU policy.</w:t>
      </w:r>
    </w:p>
    <w:p>
      <w:pPr>
        <w:pStyle w:val="BlockText"/>
      </w:pPr>
      <w:r>
        <w:t xml:space="preserve">openstack flavor set .xlarge -property hw:cpu_policy=dedicated</w:t>
      </w:r>
    </w:p>
    <w:p>
      <w:pPr>
        <w:pStyle w:val="FirstParagraph"/>
      </w:pPr>
      <w:r>
        <w:t xml:space="preserve">While an instance with pinned CPUs cannot use CPUs of another pinned</w:t>
      </w:r>
      <w:r>
        <w:t xml:space="preserve"> </w:t>
      </w:r>
      <w:r>
        <w:t xml:space="preserve">instance, this does not apply to unpinned instances; an unpinned</w:t>
      </w:r>
      <w:r>
        <w:t xml:space="preserve"> </w:t>
      </w:r>
      <w:r>
        <w:t xml:space="preserve">instance can utilise the pinned CPUs of another instance. To prevent</w:t>
      </w:r>
      <w:r>
        <w:t xml:space="preserve"> </w:t>
      </w:r>
      <w:r>
        <w:t xml:space="preserve">unpinned instances from disrupting pinned instances, the hosts with CPU</w:t>
      </w:r>
      <w:r>
        <w:t xml:space="preserve"> </w:t>
      </w:r>
      <w:r>
        <w:t xml:space="preserve">pinning enabled are pooled in their own host aggregate and hosts with</w:t>
      </w:r>
      <w:r>
        <w:t xml:space="preserve"> </w:t>
      </w:r>
      <w:r>
        <w:t xml:space="preserve">CPU pinning disabled are pooled in another non-overlapping host</w:t>
      </w:r>
      <w:r>
        <w:t xml:space="preserve"> </w:t>
      </w:r>
      <w:r>
        <w:t xml:space="preserve">aggregate.</w:t>
      </w:r>
    </w:p>
    <w:p>
      <w:pPr>
        <w:pStyle w:val="Heading4"/>
      </w:pPr>
      <w:bookmarkStart w:id="319" w:name="X5321f8894cd11b8c9f1032462fcf716e8677b95"/>
      <w:r>
        <w:t xml:space="preserve">Compute node configurations for Profiles and OpenStack Flavors</w:t>
      </w:r>
      <w:bookmarkEnd w:id="319"/>
    </w:p>
    <w:p>
      <w:pPr>
        <w:pStyle w:val="FirstParagraph"/>
      </w:pPr>
      <w:r>
        <w:t xml:space="preserve">This section specifies the compute node configurations to support</w:t>
      </w:r>
      <w:r>
        <w:t xml:space="preserve"> </w:t>
      </w:r>
      <w:r>
        <w:t xml:space="preserve">profiles and flavors.</w:t>
      </w:r>
    </w:p>
    <w:p>
      <w:pPr>
        <w:pStyle w:val="Heading5"/>
      </w:pPr>
      <w:bookmarkStart w:id="320" w:name="cloud-infrastructure-hardware-profile"/>
      <w:r>
        <w:t xml:space="preserve">Cloud Infrastructure Hardware Profile</w:t>
      </w:r>
      <w:bookmarkEnd w:id="320"/>
    </w:p>
    <w:p>
      <w:pPr>
        <w:pStyle w:val="FirstParagraph"/>
      </w:pPr>
      <w:r>
        <w:t xml:space="preserve">The Cloud Infrastructure Hardware (or simply "host") profile and</w:t>
      </w:r>
      <w:r>
        <w:t xml:space="preserve"> </w:t>
      </w:r>
      <w:r>
        <w:t xml:space="preserve">configuration parameters are utilised in the reference architecture to</w:t>
      </w:r>
      <w:r>
        <w:t xml:space="preserve"> </w:t>
      </w:r>
      <w:r>
        <w:t xml:space="preserve">define different hardware profiles; these are used to configure the BIOS</w:t>
      </w:r>
      <w:r>
        <w:t xml:space="preserve"> </w:t>
      </w:r>
      <w:r>
        <w:t xml:space="preserve">settings on a physical server and configure utility software (such as</w:t>
      </w:r>
      <w:r>
        <w:t xml:space="preserve"> </w:t>
      </w:r>
      <w:r>
        <w:t xml:space="preserve">Operating System and Hypervisor).</w:t>
      </w:r>
    </w:p>
    <w:p>
      <w:pPr>
        <w:pStyle w:val="BodyText"/>
      </w:pPr>
      <w:r>
        <w:t xml:space="preserve">An OpenStack flavor defines the characteristics ("capabilities") of a</w:t>
      </w:r>
      <w:r>
        <w:t xml:space="preserve"> </w:t>
      </w:r>
      <w:r>
        <w:t xml:space="preserve">server (viz., VMs or instances) that will be deployed on hosts assigned</w:t>
      </w:r>
      <w:r>
        <w:t xml:space="preserve"> </w:t>
      </w:r>
      <w:r>
        <w:t xml:space="preserve">a host-profile. A many-to-many relationship exists between flavors and</w:t>
      </w:r>
      <w:r>
        <w:t xml:space="preserve"> </w:t>
      </w:r>
      <w:r>
        <w:t xml:space="preserve">host profiles. Multiple flavors can be defined with overlapping</w:t>
      </w:r>
      <w:r>
        <w:t xml:space="preserve"> </w:t>
      </w:r>
      <w:r>
        <w:t xml:space="preserve">capability specifications with only slight variations that servers of</w:t>
      </w:r>
      <w:r>
        <w:t xml:space="preserve"> </w:t>
      </w:r>
      <w:r>
        <w:t xml:space="preserve">these flavor types can be hosted on similarly configured (host profile)</w:t>
      </w:r>
      <w:r>
        <w:t xml:space="preserve"> </w:t>
      </w:r>
      <w:r>
        <w:t xml:space="preserve">compute hosts. Similarly, a server can be specified with a flavor that</w:t>
      </w:r>
      <w:r>
        <w:t xml:space="preserve"> </w:t>
      </w:r>
      <w:r>
        <w:t xml:space="preserve">allows it to be hosted on, say, a host configured as per the Basic</w:t>
      </w:r>
      <w:r>
        <w:t xml:space="preserve"> </w:t>
      </w:r>
      <w:r>
        <w:t xml:space="preserve">profile, or a host configured as per the High-Performance profile. Please</w:t>
      </w:r>
      <w:r>
        <w:t xml:space="preserve"> </w:t>
      </w:r>
      <w:r>
        <w:t xml:space="preserve">note that workloads that specify a server flavor so as to be hosted on a</w:t>
      </w:r>
      <w:r>
        <w:t xml:space="preserve"> </w:t>
      </w:r>
      <w:r>
        <w:t xml:space="preserve">host configured as per the High-Performance profile, may not be able to</w:t>
      </w:r>
      <w:r>
        <w:t xml:space="preserve"> </w:t>
      </w:r>
      <w:r>
        <w:t xml:space="preserve">run (adequately with expected performance) on a host configured as per</w:t>
      </w:r>
      <w:r>
        <w:t xml:space="preserve"> </w:t>
      </w:r>
      <w:r>
        <w:t xml:space="preserve">the Basic profile.</w:t>
      </w:r>
    </w:p>
    <w:p>
      <w:pPr>
        <w:pStyle w:val="BodyText"/>
      </w:pPr>
      <w:r>
        <w:t xml:space="preserve">A given host can only be assigned a single host profile; a host profile</w:t>
      </w:r>
      <w:r>
        <w:t xml:space="preserve"> </w:t>
      </w:r>
      <w:r>
        <w:t xml:space="preserve">can be assigned to multiple hosts. Host profiles are immutable and hence</w:t>
      </w:r>
      <w:r>
        <w:t xml:space="preserve"> </w:t>
      </w:r>
      <w:r>
        <w:t xml:space="preserve">when a configuration needs to be changed, a new host profile is created.</w:t>
      </w:r>
    </w:p>
    <w:p>
      <w:pPr>
        <w:pStyle w:val="Heading5"/>
      </w:pPr>
      <w:bookmarkStart w:id="321" w:name="cpu-allocation-ratio-and-cpu-pinning"/>
      <w:r>
        <w:t xml:space="preserve">CPU Allocation Ratio and CPU Pinning</w:t>
      </w:r>
      <w:bookmarkEnd w:id="321"/>
    </w:p>
    <w:p>
      <w:pPr>
        <w:pStyle w:val="FirstParagraph"/>
      </w:pPr>
      <w:r>
        <w:t xml:space="preserve">A given host (compute node) can only support a single CPU Allocation</w:t>
      </w:r>
      <w:r>
        <w:t xml:space="preserve"> </w:t>
      </w:r>
      <w:r>
        <w:t xml:space="preserve">Ratio. Thus, to support the B1 and B4 Basic profile extensions (Section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)</w:t>
      </w:r>
      <w:r>
        <w:t xml:space="preserve"> </w:t>
      </w:r>
      <w:r>
        <w:t xml:space="preserve">with CPU Allocation Ratios of 1.0 and 4.0 we will need to</w:t>
      </w:r>
      <w:r>
        <w:t xml:space="preserve"> </w:t>
      </w:r>
      <w:r>
        <w:t xml:space="preserve">create 2 different host profiles and separate host aggregates for each</w:t>
      </w:r>
      <w:r>
        <w:t xml:space="preserve"> </w:t>
      </w:r>
      <w:r>
        <w:t xml:space="preserve">of the host profiles. The CPU Allocation Ratio is set in the hypervisor</w:t>
      </w:r>
      <w:r>
        <w:t xml:space="preserve"> </w:t>
      </w:r>
      <w:r>
        <w:t xml:space="preserve">on the host.</w:t>
      </w:r>
    </w:p>
    <w:p>
      <w:pPr>
        <w:pStyle w:val="BlockText"/>
      </w:pPr>
      <w:r>
        <w:t xml:space="preserve">When the CPU Allocation Ratio exceeds 1.0 then CPU Pinning also needs</w:t>
      </w:r>
      <w:r>
        <w:t xml:space="preserve"> </w:t>
      </w:r>
      <w:r>
        <w:t xml:space="preserve">to be disabled.</w:t>
      </w:r>
    </w:p>
    <w:p>
      <w:pPr>
        <w:pStyle w:val="Heading5"/>
      </w:pPr>
      <w:bookmarkStart w:id="322" w:name="server-configurations"/>
      <w:r>
        <w:t xml:space="preserve">Server Configurations</w:t>
      </w:r>
      <w:bookmarkEnd w:id="322"/>
    </w:p>
    <w:p>
      <w:pPr>
        <w:pStyle w:val="FirstParagraph"/>
      </w:pPr>
      <w:r>
        <w:t xml:space="preserve">The different networking choices - OVS-Kernel, OVS-DPDK, SR-IOV - result</w:t>
      </w:r>
      <w:r>
        <w:t xml:space="preserve"> </w:t>
      </w:r>
      <w:r>
        <w:t xml:space="preserve">in different NIC port, LAG (Link Aggregation Group), and other</w:t>
      </w:r>
      <w:r>
        <w:t xml:space="preserve"> </w:t>
      </w:r>
      <w:r>
        <w:t xml:space="preserve">configurations. Some of these are shown diagrammatically in 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.</w:t>
      </w:r>
    </w:p>
    <w:p>
      <w:pPr>
        <w:pStyle w:val="Heading5"/>
      </w:pPr>
      <w:bookmarkStart w:id="323" w:name="X15c446169c5958c0ca9139faf63cfcbb6f99def"/>
      <w:r>
        <w:t xml:space="preserve">Leaf and Compute Ports for Server Flavors must align</w:t>
      </w:r>
      <w:bookmarkEnd w:id="323"/>
    </w:p>
    <w:p>
      <w:pPr>
        <w:pStyle w:val="FirstParagraph"/>
      </w:pPr>
      <w:r>
        <w:t xml:space="preserve">Compute hosts have varying numbers of Ports/Bonds/LAGs/Trunks/VLANs</w:t>
      </w:r>
      <w:r>
        <w:t xml:space="preserve"> </w:t>
      </w:r>
      <w:r>
        <w:t xml:space="preserve">connected with Leaf ports. Each Leaf port (in A/B pair) must be</w:t>
      </w:r>
      <w:r>
        <w:t xml:space="preserve"> </w:t>
      </w:r>
      <w:r>
        <w:t xml:space="preserve">configured to align with the interfaces required for the compute flavor.</w:t>
      </w:r>
    </w:p>
    <w:p>
      <w:pPr>
        <w:pStyle w:val="BodyText"/>
      </w:pPr>
      <w:r>
        <w:t xml:space="preserve">Physical Connections/Cables are generally the same within a zone,</w:t>
      </w:r>
      <w:r>
        <w:t xml:space="preserve"> </w:t>
      </w:r>
      <w:r>
        <w:t xml:space="preserve">regardless of these specific L2/L3/SR-IOV configurations for the</w:t>
      </w:r>
      <w:r>
        <w:t xml:space="preserve"> </w:t>
      </w:r>
      <w:r>
        <w:t xml:space="preserve">compute.</w:t>
      </w:r>
    </w:p>
    <w:p>
      <w:pPr>
        <w:pStyle w:val="BodyText"/>
      </w:pPr>
      <w:r>
        <w:rPr>
          <w:b/>
        </w:rPr>
        <w:t xml:space="preserve">Compute Bond Port:</w:t>
      </w:r>
      <w:r>
        <w:t xml:space="preserve"> </w:t>
      </w:r>
      <w:r>
        <w:t xml:space="preserve">TOR port maps VLANs directly with IRBs on the TOR</w:t>
      </w:r>
      <w:r>
        <w:t xml:space="preserve"> </w:t>
      </w:r>
      <w:r>
        <w:t xml:space="preserve">pair for tunnel packets and Control Plane Control and Storage packets.</w:t>
      </w:r>
      <w:r>
        <w:t xml:space="preserve"> </w:t>
      </w:r>
      <w:r>
        <w:t xml:space="preserve">These packets are then routed on the underlay network GRT.</w:t>
      </w:r>
    </w:p>
    <w:p>
      <w:pPr>
        <w:pStyle w:val="BodyText"/>
      </w:pPr>
      <w:r>
        <w:t xml:space="preserve">Server Flavors: B1, B4, HV, HD</w:t>
      </w:r>
    </w:p>
    <w:p>
      <w:pPr>
        <w:pStyle w:val="BodyText"/>
      </w:pPr>
      <w:r>
        <w:rPr>
          <w:b/>
        </w:rPr>
        <w:t xml:space="preserve">Compute SR-IOV Port:</w:t>
      </w:r>
      <w:r>
        <w:t xml:space="preserve"> </w:t>
      </w:r>
      <w:r>
        <w:t xml:space="preserve">TOR port maps VLANs with bridge domains that</w:t>
      </w:r>
      <w:r>
        <w:t xml:space="preserve"> </w:t>
      </w:r>
      <w:r>
        <w:t xml:space="preserve">extend to IRBs, using VXLAN VNI. The TOR port associates each packet's</w:t>
      </w:r>
      <w:r>
        <w:t xml:space="preserve"> </w:t>
      </w:r>
      <w:r>
        <w:t xml:space="preserve">outer VLAN tag with a bridge domain to support VNF interface adjacencies</w:t>
      </w:r>
      <w:r>
        <w:t xml:space="preserve"> </w:t>
      </w:r>
      <w:r>
        <w:t xml:space="preserve">over the local EVPN/MAC bridge domain. This model also applies to direct</w:t>
      </w:r>
      <w:r>
        <w:t xml:space="preserve"> </w:t>
      </w:r>
      <w:r>
        <w:t xml:space="preserve">physical connections with transport elements.</w:t>
      </w:r>
    </w:p>
    <w:p>
      <w:pPr>
        <w:pStyle w:val="BodyText"/>
      </w:pPr>
      <w:r>
        <w:t xml:space="preserve">Server Flavors: HS</w:t>
      </w:r>
    </w:p>
    <w:p>
      <w:pPr>
        <w:pStyle w:val="BodyText"/>
      </w:pPr>
      <w:r>
        <w:rPr>
          <w:b/>
        </w:rPr>
        <w:t xml:space="preserve">Notes on SR-IOV</w:t>
      </w:r>
    </w:p>
    <w:p>
      <w:pPr>
        <w:pStyle w:val="BodyText"/>
      </w:pPr>
      <w:r>
        <w:t xml:space="preserve">SR-IOV, at the compute server, routes Guest traffic directly with a</w:t>
      </w:r>
      <w:r>
        <w:t xml:space="preserve"> </w:t>
      </w:r>
      <w:r>
        <w:t xml:space="preserve">partitioned NIC card, bypassing the hypervisor and vSwitch software,</w:t>
      </w:r>
      <w:r>
        <w:t xml:space="preserve"> </w:t>
      </w:r>
      <w:r>
        <w:t xml:space="preserve">which provides higher bps/pps throughput for the Guest server. OpenStack</w:t>
      </w:r>
      <w:r>
        <w:t xml:space="preserve"> </w:t>
      </w:r>
      <w:r>
        <w:t xml:space="preserve">and MANO manage SR-IOV configurations for Tenant server interfaces.</w:t>
      </w:r>
    </w:p>
    <w:p>
      <w:pPr>
        <w:pStyle w:val="Compact"/>
        <w:numPr>
          <w:numId w:val="1062"/>
          <w:ilvl w:val="0"/>
        </w:numPr>
      </w:pPr>
      <w:r>
        <w:t xml:space="preserve">Server, Linux, and NIC card hardware standards include SR-IOV and VF</w:t>
      </w:r>
      <w:r>
        <w:t xml:space="preserve"> </w:t>
      </w:r>
      <w:r>
        <w:t xml:space="preserve">requirements</w:t>
      </w:r>
    </w:p>
    <w:p>
      <w:pPr>
        <w:pStyle w:val="Compact"/>
        <w:numPr>
          <w:numId w:val="1062"/>
          <w:ilvl w:val="0"/>
        </w:numPr>
      </w:pPr>
      <w:r>
        <w:t xml:space="preserve">High Performance profile for SR-IOV (hs series) with specific</w:t>
      </w:r>
      <w:r>
        <w:t xml:space="preserve"> </w:t>
      </w:r>
      <w:r>
        <w:t xml:space="preserve">NIC/Leaf port configurations</w:t>
      </w:r>
    </w:p>
    <w:p>
      <w:pPr>
        <w:pStyle w:val="Compact"/>
        <w:numPr>
          <w:numId w:val="1062"/>
          <w:ilvl w:val="0"/>
        </w:numPr>
      </w:pPr>
      <w:r>
        <w:t xml:space="preserve">OpenStack supports SR-IOV provisioning</w:t>
      </w:r>
    </w:p>
    <w:p>
      <w:pPr>
        <w:pStyle w:val="Compact"/>
        <w:numPr>
          <w:numId w:val="1062"/>
          <w:ilvl w:val="0"/>
        </w:numPr>
      </w:pPr>
      <w:r>
        <w:t xml:space="preserve">Implement Security Policy, Tap/Mirror, QoS, etc. functions in the</w:t>
      </w:r>
      <w:r>
        <w:t xml:space="preserve"> </w:t>
      </w:r>
      <w:r>
        <w:t xml:space="preserve">NIC, Leaf, and other places</w:t>
      </w:r>
    </w:p>
    <w:p>
      <w:pPr>
        <w:pStyle w:val="FirstParagraph"/>
      </w:pPr>
      <w:r>
        <w:t xml:space="preserve">Because SR-IOV involves Guest VLANs between the compute server and the</w:t>
      </w:r>
      <w:r>
        <w:t xml:space="preserve"> </w:t>
      </w:r>
      <w:r>
        <w:t xml:space="preserve">ToR/Leafs, Guest automation and server placement necessarily involves</w:t>
      </w:r>
      <w:r>
        <w:t xml:space="preserve"> </w:t>
      </w:r>
      <w:r>
        <w:t xml:space="preserve">the Leaf switches (e.g., access VLAN outer tag mapping with VXLAN EVPN).</w:t>
      </w:r>
    </w:p>
    <w:p>
      <w:pPr>
        <w:pStyle w:val="Compact"/>
        <w:numPr>
          <w:numId w:val="1063"/>
          <w:ilvl w:val="0"/>
        </w:numPr>
      </w:pPr>
      <w:r>
        <w:t xml:space="preserve">Local VXLAN tunneling over IP-switched fabric implemented between</w:t>
      </w:r>
      <w:r>
        <w:t xml:space="preserve"> </w:t>
      </w:r>
      <w:r>
        <w:t xml:space="preserve">VTEPs on Leaf switches</w:t>
      </w:r>
    </w:p>
    <w:p>
      <w:pPr>
        <w:pStyle w:val="Compact"/>
        <w:numPr>
          <w:numId w:val="1063"/>
          <w:ilvl w:val="0"/>
        </w:numPr>
      </w:pPr>
      <w:r>
        <w:t xml:space="preserve">Leaf configuration controlled by SDN-Fabric/Global Controller</w:t>
      </w:r>
    </w:p>
    <w:p>
      <w:pPr>
        <w:pStyle w:val="Compact"/>
        <w:numPr>
          <w:numId w:val="1063"/>
          <w:ilvl w:val="0"/>
        </w:numPr>
      </w:pPr>
      <w:r>
        <w:t xml:space="preserve">Underlay uses VXLAN-enabled switches for EVPN support</w:t>
      </w:r>
    </w:p>
    <w:p>
      <w:pPr>
        <w:pStyle w:val="FirstParagraph"/>
      </w:pPr>
      <w:r>
        <w:t xml:space="preserve">SR-IOV-based networking for Tenant Use Cases is required where</w:t>
      </w:r>
      <w:r>
        <w:t xml:space="preserve"> </w:t>
      </w:r>
      <w:r>
        <w:t xml:space="preserve">vSwitch-based networking throughput is inadequate.</w:t>
      </w:r>
    </w:p>
    <w:p>
      <w:pPr>
        <w:pStyle w:val="Heading5"/>
      </w:pPr>
      <w:bookmarkStart w:id="324" w:name="example-host-configurations"/>
      <w:r>
        <w:t xml:space="preserve">Example Host Configurations</w:t>
      </w:r>
      <w:bookmarkEnd w:id="324"/>
    </w:p>
    <w:p>
      <w:pPr>
        <w:pStyle w:val="FirstParagraph"/>
      </w:pPr>
      <w:r>
        <w:rPr>
          <w:i/>
        </w:rPr>
        <w:t xml:space="preserve">Host configurations for B1, B4 Profile Extensions</w:t>
      </w:r>
    </w:p>
    <w:p>
      <w:pPr>
        <w:pStyle w:val="CaptionedFigure"/>
      </w:pPr>
      <w:r>
        <w:drawing>
          <wp:inline>
            <wp:extent cx="5727700" cy="2521210"/>
            <wp:effectExtent b="0" l="0" r="0" t="0"/>
            <wp:docPr descr="Basic Profile Host Configu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12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(example and simplified)</w:t>
      </w:r>
    </w:p>
    <w:p>
      <w:pPr>
        <w:pStyle w:val="BodyText"/>
      </w:pPr>
      <w:r>
        <w:t xml:space="preserve">Let us refer to the data traffic networking configuration</w:t>
      </w:r>
      <w:r>
        <w:t xml:space="preserve"> </w:t>
      </w:r>
      <w:r>
        <w:t xml:space="preserve">depicted in the figure above to be part of the hp-B1-a and</w:t>
      </w:r>
      <w:r>
        <w:t xml:space="preserve"> </w:t>
      </w:r>
      <w:r>
        <w:t xml:space="preserve">hp-B4-a host profiles and this requires the configurations</w:t>
      </w:r>
      <w:r>
        <w:t xml:space="preserve"> </w:t>
      </w:r>
      <w:r>
        <w:t xml:space="preserve">as 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bookmarkStart w:id="326" w:name="X3293f0f4c25171bf25abe0f8622dd5887d6057e"/>
    <w:p>
      <w:pPr>
        <w:pStyle w:val="TableCaption"/>
      </w:pPr>
      <w:r>
        <w:t xml:space="preserve">Configuration of Basic Flavor Capabilities</w:t>
      </w:r>
    </w:p>
    <w:tbl>
      <w:tblPr>
        <w:tblStyle w:val="Table"/>
        <w:tblW w:type="pct" w:w="5000.0"/>
        <w:tblLook w:firstRow="1"/>
        <w:tblCaption w:val="Configuration of Basic Flavor Capabilities"/>
      </w:tblPr>
      <w:tblGrid>
        <w:gridCol w:w="3168"/>
        <w:gridCol w:w="158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hp-B1-a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hp-B4-a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4:1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B4</w:t>
            </w:r>
          </w:p>
        </w:tc>
      </w:tr>
    </w:tbl>
    <w:bookmarkEnd w:id="326"/>
    <w:p>
      <w:pPr>
        <w:pStyle w:val="BodyText"/>
      </w:pPr>
      <w:r>
        <w:t xml:space="preserve">The figure below</w:t>
      </w:r>
      <w:r>
        <w:t xml:space="preserve"> </w:t>
      </w:r>
      <w:r>
        <w:t xml:space="preserve">shows the networking configuration where the storage and OAM share networking</w:t>
      </w:r>
      <w:r>
        <w:t xml:space="preserve"> </w:t>
      </w:r>
      <w:r>
        <w:t xml:space="preserve">but are independent of the PXE network.</w:t>
      </w:r>
    </w:p>
    <w:p>
      <w:pPr>
        <w:pStyle w:val="CaptionedFigure"/>
      </w:pPr>
      <w:r>
        <w:drawing>
          <wp:inline>
            <wp:extent cx="5727700" cy="2529648"/>
            <wp:effectExtent b="0" l="0" r="0" t="0"/>
            <wp:docPr descr="Basic Profile Host Configuration with shared Storage and OAM networking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-w-Storage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96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with shared Storage and OAM</w:t>
      </w:r>
      <w:r>
        <w:t xml:space="preserve"> </w:t>
      </w:r>
      <w:r>
        <w:t xml:space="preserve">networking (example and simplified)</w:t>
      </w:r>
    </w:p>
    <w:p>
      <w:pPr>
        <w:pStyle w:val="BodyText"/>
      </w:pPr>
      <w:r>
        <w:t xml:space="preserve">Let us refer to the above networking set up to be part of the hp-B1-b</w:t>
      </w:r>
      <w:r>
        <w:t xml:space="preserve"> </w:t>
      </w:r>
      <w:r>
        <w:t xml:space="preserve">and hp-B4-b host profiles but the basic configurations as specified in</w:t>
      </w:r>
      <w:r>
        <w:t xml:space="preserve"> </w:t>
      </w:r>
      <w:r>
        <w:t xml:space="preserve">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BodyText"/>
      </w:pPr>
      <w:r>
        <w:t xml:space="preserve">In our example, the Profile Extensions B1 and B4, are each mapped to two</w:t>
      </w:r>
      <w:r>
        <w:t xml:space="preserve"> </w:t>
      </w:r>
      <w:r>
        <w:t xml:space="preserve">different host profiles hp-B1-a and hp-B1-b, and hp-B4-a and hp-B4-b</w:t>
      </w:r>
      <w:r>
        <w:t xml:space="preserve"> </w:t>
      </w:r>
      <w:r>
        <w:t xml:space="preserve">respectively. Different network configurations, reservation of CPU</w:t>
      </w:r>
      <w:r>
        <w:t xml:space="preserve"> </w:t>
      </w:r>
      <w:r>
        <w:t xml:space="preserve">cores, Lag values, etc. result in different host profiles.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Basic Profile with shared Storage</w:t>
      </w:r>
    </w:p>
    <w:tbl>
      <w:tblPr>
        <w:tblStyle w:val="Table"/>
        <w:tblW w:type="pct" w:w="4999.999999999999"/>
        <w:tblLook w:firstRow="1"/>
        <w:tblCaption w:val="GRUB Configuration of Basic Profile with shared Storage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BodyText"/>
      </w:pPr>
      <w:r>
        <w:rPr>
          <w:i/>
        </w:rPr>
        <w:t xml:space="preserve">Host configuration for HV Profile Extensions</w:t>
      </w:r>
    </w:p>
    <w:p>
      <w:pPr>
        <w:pStyle w:val="BodyText"/>
      </w:pPr>
      <w:r>
        <w:t xml:space="preserve">The above examples of host networking configurations for the B1 and B4</w:t>
      </w:r>
      <w:r>
        <w:t xml:space="preserve"> </w:t>
      </w:r>
      <w:r>
        <w:t xml:space="preserve">Profile Extensions are also suitable for the HV Profile Extensions;</w:t>
      </w:r>
      <w:r>
        <w:t xml:space="preserve"> </w:t>
      </w:r>
      <w:r>
        <w:t xml:space="preserve">however, the hypervisor and BIOS settings will be different (see table</w:t>
      </w:r>
      <w:r>
        <w:t xml:space="preserve"> </w:t>
      </w:r>
      <w:r>
        <w:t xml:space="preserve">below) and hence there will be a need for different host profiles. Table</w:t>
      </w:r>
      <w:r>
        <w:t xml:space="preserve"> </w:t>
      </w:r>
      <w:hyperlink w:anchor="X38b8fcc084545b140dda94b65ff20cace7d8a4a">
        <w:r>
          <w:rPr>
            <w:rStyle w:val="Hyperlink"/>
          </w:rPr>
          <w:t xml:space="preserve">Configuration of High Performance Flavor Capabilities</w:t>
        </w:r>
      </w:hyperlink>
      <w:r>
        <w:t xml:space="preserve"> </w:t>
      </w:r>
      <w:r>
        <w:t xml:space="preserve">gives examples of</w:t>
      </w:r>
      <w:r>
        <w:t xml:space="preserve"> </w:t>
      </w:r>
      <w:r>
        <w:t xml:space="preserve">three different host profiles; one each for HV, HD and HS Profile Extensions.</w:t>
      </w:r>
    </w:p>
    <w:bookmarkStart w:id="328" w:name="X38b8fcc084545b140dda94b65ff20cace7d8a4a"/>
    <w:p>
      <w:pPr>
        <w:pStyle w:val="TableCaption"/>
      </w:pPr>
      <w:r>
        <w:t xml:space="preserve">Configuration of High Performance Flavor Capabilities</w:t>
      </w:r>
    </w:p>
    <w:tbl>
      <w:tblPr>
        <w:tblStyle w:val="Table"/>
        <w:tblW w:type="pct" w:w="5000.0"/>
        <w:tblLook w:firstRow="1"/>
        <w:tblCaption w:val="Configuration of High Performance Flavor Capabilities"/>
      </w:tblPr>
      <w:tblGrid>
        <w:gridCol w:w="1485"/>
        <w:gridCol w:w="2871"/>
        <w:gridCol w:w="1188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hp-hv-a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hp-hd-a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hp-hs-a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BIOS, Operating System, Hypervisor and 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 (requires NUMA)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</w:tr>
    </w:tbl>
    <w:bookmarkEnd w:id="328"/>
    <w:p>
      <w:pPr>
        <w:pStyle w:val="BodyText"/>
      </w:pPr>
      <w:r>
        <w:rPr>
          <w:i/>
        </w:rPr>
        <w:t xml:space="preserve">Host Networking configuration for HD Profile Extensions</w:t>
      </w:r>
    </w:p>
    <w:p>
      <w:pPr>
        <w:pStyle w:val="BodyText"/>
      </w:pPr>
      <w:r>
        <w:t xml:space="preserve">An example of the data traffic configuration for the HD (OVS-DPDK)</w:t>
      </w:r>
      <w:r>
        <w:t xml:space="preserve"> </w:t>
      </w:r>
      <w:r>
        <w:t xml:space="preserve">Profile Extensions is shown in the figure below.</w:t>
      </w:r>
    </w:p>
    <w:p>
      <w:pPr>
        <w:pStyle w:val="CaptionedFigure"/>
      </w:pPr>
      <w:r>
        <w:drawing>
          <wp:inline>
            <wp:extent cx="5727700" cy="2696025"/>
            <wp:effectExtent b="0" l="0" r="0" t="0"/>
            <wp:docPr descr="High Performance Profile Host Configuration with DPDK accele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DPD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960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DPDK acceleration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and DPDK CPU isolation from the host services</w:t>
      </w:r>
      <w:r>
        <w:t xml:space="preserve"> </w:t>
      </w:r>
      <w:r>
        <w:t xml:space="preserve">(Operating System (OS), hypervisor and OpenStack agents), the following</w:t>
      </w:r>
      <w:r>
        <w:t xml:space="preserve"> </w:t>
      </w:r>
      <w:r>
        <w:t xml:space="preserve">needs to be configured:</w:t>
      </w:r>
    </w:p>
    <w:p>
      <w:pPr>
        <w:pStyle w:val="TableCaption"/>
      </w:pPr>
      <w:r>
        <w:t xml:space="preserve">GRUB Configuration of High Performance Flavor with DPDK</w:t>
      </w:r>
    </w:p>
    <w:tbl>
      <w:tblPr>
        <w:tblStyle w:val="Table"/>
        <w:tblW w:type="pct" w:w="4999.999999999999"/>
        <w:tblLook w:firstRow="1"/>
        <w:tblCaption w:val="GRUB Configuration of High Performance Flavor with DPDK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</w:t>
            </w:r>
            <w:r>
              <w:t xml:space="preserve"> </w:t>
            </w:r>
            <w:r>
              <w:t xml:space="preserve">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isolcpus=3-19, 23-39, 43-59, 63-79</w:t>
            </w:r>
          </w:p>
        </w:tc>
      </w:tr>
    </w:tbl>
    <w:p>
      <w:pPr>
        <w:pStyle w:val="BodyText"/>
      </w:pPr>
      <w:r>
        <w:rPr>
          <w:i/>
        </w:rPr>
        <w:t xml:space="preserve">Host Networking configuration for HS Profile Extensions</w:t>
      </w:r>
    </w:p>
    <w:p>
      <w:pPr>
        <w:pStyle w:val="BodyText"/>
      </w:pPr>
      <w:r>
        <w:t xml:space="preserve">An example of the data traffic configuration for the HS (SR-IOV) Profile</w:t>
      </w:r>
      <w:r>
        <w:t xml:space="preserve"> </w:t>
      </w:r>
      <w:r>
        <w:t xml:space="preserve">Extensions is shown in the figure below.</w:t>
      </w:r>
    </w:p>
    <w:p>
      <w:pPr>
        <w:pStyle w:val="CaptionedFigure"/>
      </w:pPr>
      <w:r>
        <w:drawing>
          <wp:inline>
            <wp:extent cx="5727700" cy="2644743"/>
            <wp:effectExtent b="0" l="0" r="0" t="0"/>
            <wp:docPr descr="High Performance Profile Host Configuration with SR-IOV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SRIOV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447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SR-IOV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High Performance Flavor with SR-IOV</w:t>
      </w:r>
    </w:p>
    <w:tbl>
      <w:tblPr>
        <w:tblStyle w:val="Table"/>
        <w:tblW w:type="pct" w:w="4999.999999999999"/>
        <w:tblLook w:firstRow="1"/>
        <w:tblCaption w:val="GRUB Configuration of High Performance Flavor with SR-IOV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Heading5"/>
      </w:pPr>
      <w:bookmarkStart w:id="331" w:name="using-hosts-of-a-host-profile-type"/>
      <w:r>
        <w:t xml:space="preserve">Using Hosts of a Host Profile type</w:t>
      </w:r>
      <w:bookmarkEnd w:id="331"/>
    </w:p>
    <w:p>
      <w:pPr>
        <w:pStyle w:val="FirstParagraph"/>
      </w:pPr>
      <w:r>
        <w:t xml:space="preserve">As we have seen, Profile Extensions are supported by configuring hosts in</w:t>
      </w:r>
      <w:r>
        <w:t xml:space="preserve"> </w:t>
      </w:r>
      <w:r>
        <w:t xml:space="preserve">accordance with the Profile Extensions specifications. For example, an</w:t>
      </w:r>
      <w:r>
        <w:t xml:space="preserve"> </w:t>
      </w:r>
      <w:r>
        <w:t xml:space="preserve">instance of flavor type B1 can be hosted on a compute node that is</w:t>
      </w:r>
      <w:r>
        <w:t xml:space="preserve"> </w:t>
      </w:r>
      <w:r>
        <w:t xml:space="preserve">configured as an hp-B1-a or hp-B1-b host profile. All compute nodes</w:t>
      </w:r>
      <w:r>
        <w:t xml:space="preserve"> </w:t>
      </w:r>
      <w:r>
        <w:t xml:space="preserve">configured with hp-B1-a or hp-B1-b host profile are made part of a host</w:t>
      </w:r>
      <w:r>
        <w:t xml:space="preserve"> </w:t>
      </w:r>
      <w:r>
        <w:t xml:space="preserve">aggregate, say, ha-B1 and, thus, during server instantiation of B1</w:t>
      </w:r>
      <w:r>
        <w:t xml:space="preserve"> </w:t>
      </w:r>
      <w:r>
        <w:t xml:space="preserve">flavor hosts from the ha-B1 host aggregate will be selected.</w:t>
      </w:r>
    </w:p>
    <w:p>
      <w:pPr>
        <w:pStyle w:val="Heading3"/>
      </w:pPr>
      <w:bookmarkStart w:id="332" w:name="network-fabric"/>
      <w:r>
        <w:t xml:space="preserve">Network Fabric</w:t>
      </w:r>
      <w:bookmarkEnd w:id="332"/>
    </w:p>
    <w:p>
      <w:pPr>
        <w:pStyle w:val="FirstParagraph"/>
      </w:pPr>
      <w:r>
        <w:t xml:space="preserve">Networking Fabric consists of:</w:t>
      </w:r>
    </w:p>
    <w:p>
      <w:pPr>
        <w:pStyle w:val="Compact"/>
        <w:numPr>
          <w:numId w:val="1064"/>
          <w:ilvl w:val="0"/>
        </w:numPr>
      </w:pPr>
      <w:r>
        <w:t xml:space="preserve">Physical switches, routers…</w:t>
      </w:r>
    </w:p>
    <w:p>
      <w:pPr>
        <w:pStyle w:val="Compact"/>
        <w:numPr>
          <w:numId w:val="1064"/>
          <w:ilvl w:val="0"/>
        </w:numPr>
      </w:pPr>
      <w:r>
        <w:t xml:space="preserve">Switch OS</w:t>
      </w:r>
    </w:p>
    <w:p>
      <w:pPr>
        <w:pStyle w:val="Compact"/>
        <w:numPr>
          <w:numId w:val="1064"/>
          <w:ilvl w:val="0"/>
        </w:numPr>
      </w:pPr>
      <w:r>
        <w:t xml:space="preserve">Minimum number of switches</w:t>
      </w:r>
    </w:p>
    <w:p>
      <w:pPr>
        <w:pStyle w:val="Compact"/>
        <w:numPr>
          <w:numId w:val="1064"/>
          <w:ilvl w:val="0"/>
        </w:numPr>
      </w:pPr>
      <w:r>
        <w:t xml:space="preserve">Dimensioning for East/West and North/South</w:t>
      </w:r>
    </w:p>
    <w:p>
      <w:pPr>
        <w:pStyle w:val="Compact"/>
        <w:numPr>
          <w:numId w:val="1064"/>
          <w:ilvl w:val="0"/>
        </w:numPr>
      </w:pPr>
      <w:r>
        <w:t xml:space="preserve">Spine / Leaf topology - east - west</w:t>
      </w:r>
    </w:p>
    <w:p>
      <w:pPr>
        <w:pStyle w:val="Compact"/>
        <w:numPr>
          <w:numId w:val="1064"/>
          <w:ilvl w:val="0"/>
        </w:numPr>
      </w:pPr>
      <w:r>
        <w:t xml:space="preserve">Global Network parameters</w:t>
      </w:r>
    </w:p>
    <w:p>
      <w:pPr>
        <w:pStyle w:val="Compact"/>
        <w:numPr>
          <w:numId w:val="1064"/>
          <w:ilvl w:val="0"/>
        </w:numPr>
      </w:pPr>
      <w:r>
        <w:t xml:space="preserve">OpenStack control plane VLAN / VXLAN layout</w:t>
      </w:r>
    </w:p>
    <w:p>
      <w:pPr>
        <w:pStyle w:val="Compact"/>
        <w:numPr>
          <w:numId w:val="1064"/>
          <w:ilvl w:val="0"/>
        </w:numPr>
      </w:pPr>
      <w:r>
        <w:t xml:space="preserve">Provider VLANs</w:t>
      </w:r>
    </w:p>
    <w:p>
      <w:pPr>
        <w:pStyle w:val="Heading4"/>
      </w:pPr>
      <w:bookmarkStart w:id="333" w:name="physical-network-topology"/>
      <w:r>
        <w:t xml:space="preserve">Physical Network Topology</w:t>
      </w:r>
      <w:bookmarkEnd w:id="333"/>
    </w:p>
    <w:p>
      <w:pPr>
        <w:pStyle w:val="Heading4"/>
      </w:pPr>
      <w:bookmarkStart w:id="334" w:name="high-level-logical-network-layout"/>
      <w:r>
        <w:t xml:space="preserve">High Level Logical Network Layout</w:t>
      </w:r>
      <w:bookmarkEnd w:id="334"/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Indicative OpenStack Network Layout" title="" id="1" name="Picture"/>
            <a:graphic>
              <a:graphicData uri="http://schemas.openxmlformats.org/drawingml/2006/picture">
                <pic:pic>
                  <pic:nvPicPr>
                    <pic:cNvPr descr="figures/RA1-Ch04-Indicative-OpenStack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Indicative OpenStack Network Layout</w:t>
      </w:r>
    </w:p>
    <w:p>
      <w:pPr>
        <w:pStyle w:val="TableCaption"/>
      </w:pPr>
      <w:r>
        <w:t xml:space="preserve">OpenStack Network Characteristics</w:t>
      </w:r>
    </w:p>
    <w:tbl>
      <w:tblPr>
        <w:tblStyle w:val="Table"/>
        <w:tblW w:type="pct" w:w="5000.0"/>
        <w:tblLook w:firstRow="1"/>
        <w:tblCaption w:val="OpenStack Network Characteristics"/>
      </w:tblPr>
      <w:tblGrid>
        <w:gridCol w:w="1485"/>
        <w:gridCol w:w="3465"/>
        <w:gridCol w:w="297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Characteristics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Provisioning &amp; Management</w:t>
            </w:r>
          </w:p>
        </w:tc>
        <w:tc>
          <w:p>
            <w:pPr>
              <w:pStyle w:val="Compact"/>
              <w:jc w:val="left"/>
            </w:pPr>
            <w:r>
              <w:t xml:space="preserve">Initial OS bootstrapping of the servers via PXE, deployment of software</w:t>
            </w:r>
            <w:r>
              <w:t xml:space="preserve"> </w:t>
            </w:r>
            <w:r>
              <w:t xml:space="preserve">and thereafter for access from within the control plane</w:t>
            </w:r>
          </w:p>
        </w:tc>
        <w:tc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Connected to: All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Internal API</w:t>
            </w:r>
          </w:p>
        </w:tc>
        <w:tc>
          <w:p>
            <w:pPr>
              <w:pStyle w:val="Compact"/>
              <w:jc w:val="left"/>
            </w:pPr>
            <w:r>
              <w:t xml:space="preserve">Intra-OpenStack service API communications, messaging, and database replication</w:t>
            </w:r>
          </w:p>
        </w:tc>
        <w:tc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Management</w:t>
            </w:r>
          </w:p>
        </w:tc>
        <w:tc>
          <w:p>
            <w:pPr>
              <w:pStyle w:val="Compact"/>
              <w:jc w:val="left"/>
            </w:pPr>
            <w:r>
              <w:t xml:space="preserve">Backend connectivity between storage nodes for heartbeats, data object replication and synchronisation</w:t>
            </w:r>
          </w:p>
        </w:tc>
        <w:tc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Front-end</w:t>
            </w:r>
          </w:p>
        </w:tc>
        <w:tc>
          <w:p>
            <w:pPr>
              <w:pStyle w:val="Compact"/>
              <w:jc w:val="left"/>
            </w:pPr>
            <w:r>
              <w:t xml:space="preserve">Block/Object storage access via cinder/swift</w:t>
            </w:r>
          </w:p>
        </w:tc>
        <w:tc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Tenant</w:t>
            </w:r>
          </w:p>
        </w:tc>
        <w:tc>
          <w:p>
            <w:pPr>
              <w:pStyle w:val="Compact"/>
              <w:jc w:val="left"/>
            </w:pPr>
            <w:r>
              <w:t xml:space="preserve">VXLAN / Geneve project overlay networks (OVS kernel mode) - i.e.,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re-usable private networks as controlled by cloud administrator</w:t>
            </w:r>
          </w:p>
        </w:tc>
        <w:tc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Security Domain: Underlay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Connected to: controllers and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API</w:t>
            </w:r>
          </w:p>
        </w:tc>
        <w:tc>
          <w:p>
            <w:pPr>
              <w:pStyle w:val="Compact"/>
              <w:jc w:val="left"/>
            </w:pPr>
            <w:r>
              <w:t xml:space="preserve">Hosts the public OpenStack API endpoints including the dashboard (Horizon)</w:t>
            </w:r>
          </w:p>
        </w:tc>
        <w:tc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Security Domain: Public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Connected to: controllers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(FIP)</w:t>
            </w:r>
          </w:p>
        </w:tc>
        <w:tc>
          <w:p>
            <w:pPr>
              <w:pStyle w:val="Compact"/>
              <w:jc w:val="left"/>
            </w:pPr>
            <w:r>
              <w:t xml:space="preserve">Network with a pool of externally routable IP addresses used by neutron routers</w:t>
            </w:r>
            <w:r>
              <w:t xml:space="preserve"> </w:t>
            </w:r>
            <w:r>
              <w:t xml:space="preserve">to NAT to/from the tenant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private networks</w:t>
            </w:r>
          </w:p>
        </w:tc>
        <w:tc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Connected to: controllers, OVS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(VLAN)</w:t>
            </w:r>
          </w:p>
        </w:tc>
        <w:tc>
          <w:p>
            <w:pPr>
              <w:jc w:val="left"/>
            </w:pPr>
            <w:r>
              <w:t xml:space="preserve">External Data Centre L2 networks (VLANs) that are directly accessible</w:t>
            </w:r>
            <w:r>
              <w:t xml:space="preserve"> </w:t>
            </w:r>
            <w:r>
              <w:t xml:space="preserve">to the project</w:t>
            </w:r>
          </w:p>
          <w:p>
            <w:pPr>
              <w:jc w:val="left"/>
            </w:pPr>
            <w:r>
              <w:t xml:space="preserve">Note: External IP address management is required</w:t>
            </w:r>
          </w:p>
        </w:tc>
        <w:tc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Connected to: OVS DPDK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 / Out of Band</w:t>
            </w:r>
          </w:p>
        </w:tc>
        <w:tc>
          <w:p>
            <w:pPr>
              <w:pStyle w:val="Compact"/>
              <w:jc w:val="left"/>
            </w:pPr>
            <w:r>
              <w:t xml:space="preserve">The remote "lights-out" management port of the servers e.g., iLO,</w:t>
            </w:r>
            <w:r>
              <w:t xml:space="preserve"> </w:t>
            </w:r>
            <w:r>
              <w:t xml:space="preserve">IDRAC / IPMI / Redfish</w:t>
            </w:r>
          </w:p>
        </w:tc>
        <w:tc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Connected to: IPMI port on all servers</w:t>
            </w:r>
          </w:p>
        </w:tc>
      </w:tr>
    </w:tbl>
    <w:p>
      <w:pPr>
        <w:pStyle w:val="FirstParagraph"/>
      </w:pPr>
      <w:r>
        <w:t xml:space="preserve">A VNF application network topology is expressed in terms of servers,</w:t>
      </w:r>
      <w:r>
        <w:t xml:space="preserve"> </w:t>
      </w:r>
      <w:r>
        <w:t xml:space="preserve">vNIC interfaces with vNet access networks, and WAN Networks while the</w:t>
      </w:r>
      <w:r>
        <w:t xml:space="preserve"> </w:t>
      </w:r>
      <w:r>
        <w:t xml:space="preserve">VNF Application Servers require multiple vNICs, VLANs, and host routes</w:t>
      </w:r>
      <w:r>
        <w:t xml:space="preserve"> </w:t>
      </w:r>
      <w:r>
        <w:t xml:space="preserve">configured within the server's Kernel.</w:t>
      </w:r>
    </w:p>
    <w:p>
      <w:pPr>
        <w:pStyle w:val="Heading4"/>
      </w:pPr>
      <w:bookmarkStart w:id="336" w:name="octavia-v2-api-conformant-load-balancing"/>
      <w:r>
        <w:t xml:space="preserve">Octavia v2 API conformant Load Balancing</w:t>
      </w:r>
      <w:bookmarkEnd w:id="336"/>
    </w:p>
    <w:p>
      <w:pPr>
        <w:pStyle w:val="FirstParagraph"/>
      </w:pPr>
      <w:r>
        <w:t xml:space="preserve">Load balancing is needed for automatic scaling, managing availability</w:t>
      </w:r>
      <w:r>
        <w:t xml:space="preserve"> </w:t>
      </w:r>
      <w:r>
        <w:t xml:space="preserve">and changes.</w:t>
      </w:r>
      <w:r>
        <w:t xml:space="preserve"> </w:t>
      </w:r>
      <w:r>
        <w:t xml:space="preserve">Octavia</w:t>
      </w:r>
      <w:r>
        <w:t xml:space="preserve"> </w:t>
      </w:r>
      <w:hyperlink r:id="rId69">
        <w:r>
          <w:rPr>
            <w:rStyle w:val="Hyperlink"/>
          </w:rPr>
          <w:t xml:space="preserve">[40]</w:t>
        </w:r>
      </w:hyperlink>
      <w:r>
        <w:t xml:space="preserve"> </w:t>
      </w:r>
      <w:r>
        <w:t xml:space="preserve">is an open-source load balancer for OpenStack, based on HAProxy, and</w:t>
      </w:r>
      <w:r>
        <w:t xml:space="preserve"> </w:t>
      </w:r>
      <w:r>
        <w:t xml:space="preserve">replaces the deprecated (as of OpenStack Queens release) Neutron LBaaS.</w:t>
      </w:r>
      <w:r>
        <w:t xml:space="preserve"> </w:t>
      </w:r>
      <w:r>
        <w:t xml:space="preserve">The Octavia v2 API is a superset of the deprecated Neutron LBaaS v2 API</w:t>
      </w:r>
      <w:r>
        <w:t xml:space="preserve"> </w:t>
      </w:r>
      <w:r>
        <w:t xml:space="preserve">and has a similar CLI for seamless transition.</w:t>
      </w:r>
    </w:p>
    <w:p>
      <w:pPr>
        <w:pStyle w:val="BodyText"/>
      </w:pPr>
      <w:r>
        <w:t xml:space="preserve">As a default Octavia utilises Amphorae Load Balancer. Amphorae consists</w:t>
      </w:r>
      <w:r>
        <w:t xml:space="preserve"> </w:t>
      </w:r>
      <w:r>
        <w:t xml:space="preserve">of a fleet of servers (VMs, containers or bare metal servers) and</w:t>
      </w:r>
      <w:r>
        <w:t xml:space="preserve"> </w:t>
      </w:r>
      <w:r>
        <w:t xml:space="preserve">delivers horizontal scaling by managing and spinning these resources on</w:t>
      </w:r>
      <w:r>
        <w:t xml:space="preserve"> </w:t>
      </w:r>
      <w:r>
        <w:t xml:space="preserve">demand. The reference implementation of the Amphorae image is an Ubuntu</w:t>
      </w:r>
      <w:r>
        <w:t xml:space="preserve"> </w:t>
      </w:r>
      <w:r>
        <w:t xml:space="preserve">virtual machine running HAProxy.</w:t>
      </w:r>
    </w:p>
    <w:p>
      <w:pPr>
        <w:pStyle w:val="BodyText"/>
      </w:pPr>
      <w:r>
        <w:t xml:space="preserve">Octavia depends upon a number of OpenStack services including Nova for</w:t>
      </w:r>
      <w:r>
        <w:t xml:space="preserve"> </w:t>
      </w:r>
      <w:r>
        <w:t xml:space="preserve">spinning up compute resources on demand and their life cycle management;</w:t>
      </w:r>
      <w:r>
        <w:t xml:space="preserve"> </w:t>
      </w:r>
      <w:r>
        <w:t xml:space="preserve">Neutron for connectivity between the compute resources, project</w:t>
      </w:r>
      <w:r>
        <w:t xml:space="preserve"> </w:t>
      </w:r>
      <w:r>
        <w:t xml:space="preserve">environment and external networks; Keystone for authentication; and</w:t>
      </w:r>
      <w:r>
        <w:t xml:space="preserve"> </w:t>
      </w:r>
      <w:r>
        <w:t xml:space="preserve">Glance for storing of the compute resource images.</w:t>
      </w:r>
    </w:p>
    <w:p>
      <w:pPr>
        <w:pStyle w:val="BodyText"/>
      </w:pPr>
      <w:r>
        <w:t xml:space="preserve">Octavia supports provider drivers which allows third-party load</w:t>
      </w:r>
      <w:r>
        <w:t xml:space="preserve"> </w:t>
      </w:r>
      <w:r>
        <w:t xml:space="preserve">balancing drivers (such as F5, AVI, etc.) to be utilised instead of the</w:t>
      </w:r>
      <w:r>
        <w:t xml:space="preserve"> </w:t>
      </w:r>
      <w:r>
        <w:t xml:space="preserve">default Amphorae load balancer. When creating a third-party load</w:t>
      </w:r>
      <w:r>
        <w:t xml:space="preserve"> </w:t>
      </w:r>
      <w:r>
        <w:t xml:space="preserve">balancer, the</w:t>
      </w:r>
      <w:r>
        <w:t xml:space="preserve"> </w:t>
      </w:r>
      <w:r>
        <w:rPr>
          <w:b/>
        </w:rPr>
        <w:t xml:space="preserve">provider</w:t>
      </w:r>
      <w:r>
        <w:t xml:space="preserve"> </w:t>
      </w:r>
      <w:r>
        <w:t xml:space="preserve">attribute is used to specify the backend to</w:t>
      </w:r>
      <w:r>
        <w:t xml:space="preserve"> </w:t>
      </w:r>
      <w:r>
        <w:t xml:space="preserve">be used to create the load balancer. The</w:t>
      </w:r>
      <w:r>
        <w:t xml:space="preserve"> </w:t>
      </w:r>
      <w:r>
        <w:rPr>
          <w:b/>
        </w:rPr>
        <w:t xml:space="preserve">list providers</w:t>
      </w:r>
      <w:r>
        <w:t xml:space="preserve"> </w:t>
      </w:r>
      <w:r>
        <w:t xml:space="preserve">lists all</w:t>
      </w:r>
      <w:r>
        <w:t xml:space="preserve"> </w:t>
      </w:r>
      <w:r>
        <w:t xml:space="preserve">enabled provider drivers. Instead of using the provider parameter, an</w:t>
      </w:r>
      <w:r>
        <w:t xml:space="preserve"> </w:t>
      </w:r>
      <w:r>
        <w:t xml:space="preserve">alternate is to specify the flavor_id in the create call where</w:t>
      </w:r>
      <w:r>
        <w:t xml:space="preserve"> </w:t>
      </w:r>
      <w:r>
        <w:t xml:space="preserve">provider-specific Octavia flavors have been created.</w:t>
      </w:r>
    </w:p>
    <w:p>
      <w:pPr>
        <w:pStyle w:val="Heading4"/>
      </w:pPr>
      <w:bookmarkStart w:id="337" w:name="neutron-extensions"/>
      <w:r>
        <w:t xml:space="preserve">Neutron Extensions</w:t>
      </w:r>
      <w:bookmarkEnd w:id="337"/>
    </w:p>
    <w:p>
      <w:pPr>
        <w:pStyle w:val="FirstParagraph"/>
      </w:pPr>
      <w:r>
        <w:t xml:space="preserve">OpenStack Neutron is an extensible framework that allows incorporation</w:t>
      </w:r>
      <w:r>
        <w:t xml:space="preserve"> </w:t>
      </w:r>
      <w:r>
        <w:t xml:space="preserve">through plugins and API Extensions. API Extensions provide a method for</w:t>
      </w:r>
      <w:r>
        <w:t xml:space="preserve"> </w:t>
      </w:r>
      <w:r>
        <w:t xml:space="preserve">introducing new functionality and vendor specific capabilities. Neutron</w:t>
      </w:r>
      <w:r>
        <w:t xml:space="preserve"> </w:t>
      </w:r>
      <w:r>
        <w:t xml:space="preserve">plugins support new or vendor-specific functionality. Extensions also</w:t>
      </w:r>
      <w:r>
        <w:t xml:space="preserve"> </w:t>
      </w:r>
      <w:r>
        <w:t xml:space="preserve">allow specifying new resources or extensions to existing resources and</w:t>
      </w:r>
      <w:r>
        <w:t xml:space="preserve"> </w:t>
      </w:r>
      <w:r>
        <w:t xml:space="preserve">the actions on these resources. Plugins implement these resources and</w:t>
      </w:r>
      <w:r>
        <w:t xml:space="preserve"> </w:t>
      </w:r>
      <w:r>
        <w:t xml:space="preserve">actions.</w:t>
      </w:r>
    </w:p>
    <w:p>
      <w:pPr>
        <w:pStyle w:val="BodyText"/>
      </w:pPr>
      <w:r>
        <w:t xml:space="preserve">This Reference Architecture supports the ML2 plugin (see below) as well</w:t>
      </w:r>
      <w:r>
        <w:t xml:space="preserve"> </w:t>
      </w:r>
      <w:r>
        <w:t xml:space="preserve">as the service plugins including for LBaaS (Load Balancer as a</w:t>
      </w:r>
      <w:r>
        <w:t xml:space="preserve"> </w:t>
      </w:r>
      <w:r>
        <w:t xml:space="preserve">Service)</w:t>
      </w:r>
      <w:r>
        <w:t xml:space="preserve"> </w:t>
      </w:r>
      <w:hyperlink r:id="rId70">
        <w:r>
          <w:rPr>
            <w:rStyle w:val="Hyperlink"/>
          </w:rPr>
          <w:t xml:space="preserve">[41]</w:t>
        </w:r>
      </w:hyperlink>
      <w:r>
        <w:t xml:space="preserve">,</w:t>
      </w:r>
      <w:r>
        <w:t xml:space="preserve"> </w:t>
      </w:r>
      <w:r>
        <w:t xml:space="preserve">and VPNaaS (VPN as a</w:t>
      </w:r>
      <w:r>
        <w:t xml:space="preserve"> </w:t>
      </w:r>
      <w:r>
        <w:t xml:space="preserve">Service)</w:t>
      </w:r>
      <w:r>
        <w:t xml:space="preserve"> </w:t>
      </w:r>
      <w:hyperlink r:id="rId71">
        <w:r>
          <w:rPr>
            <w:rStyle w:val="Hyperlink"/>
          </w:rPr>
          <w:t xml:space="preserve">[42]</w:t>
        </w:r>
      </w:hyperlink>
      <w:r>
        <w:t xml:space="preserve">. The</w:t>
      </w:r>
      <w:r>
        <w:t xml:space="preserve"> </w:t>
      </w:r>
      <w:r>
        <w:t xml:space="preserve">OpenStack wiki provides a list of Neutron</w:t>
      </w:r>
      <w:r>
        <w:t xml:space="preserve"> </w:t>
      </w:r>
      <w:r>
        <w:t xml:space="preserve">plugins</w:t>
      </w:r>
      <w:r>
        <w:t xml:space="preserve"> </w:t>
      </w:r>
      <w:hyperlink r:id="rId72">
        <w:r>
          <w:rPr>
            <w:rStyle w:val="Hyperlink"/>
          </w:rPr>
          <w:t xml:space="preserve">[43]</w:t>
        </w:r>
      </w:hyperlink>
      <w:r>
        <w:t xml:space="preserve">.</w:t>
      </w:r>
    </w:p>
    <w:p>
      <w:pPr>
        <w:pStyle w:val="BodyText"/>
      </w:pPr>
      <w:r>
        <w:t xml:space="preserve">Every Neutron plugin needs to implement a minimum set of common methods</w:t>
      </w:r>
      <w:r>
        <w:t xml:space="preserve"> </w:t>
      </w:r>
      <w:r>
        <w:t xml:space="preserve">(actions for Wallaby</w:t>
      </w:r>
      <w:r>
        <w:t xml:space="preserve"> </w:t>
      </w:r>
      <w:r>
        <w:t xml:space="preserve">release)</w:t>
      </w:r>
      <w:r>
        <w:t xml:space="preserve"> </w:t>
      </w:r>
      <w:hyperlink r:id="rId73">
        <w:r>
          <w:rPr>
            <w:rStyle w:val="Hyperlink"/>
          </w:rPr>
          <w:t xml:space="preserve">[44]</w:t>
        </w:r>
      </w:hyperlink>
      <w:r>
        <w:t xml:space="preserve">.</w:t>
      </w:r>
      <w:r>
        <w:t xml:space="preserve"> </w:t>
      </w:r>
      <w:r>
        <w:t xml:space="preserve">Resources can inherit Standard Attributes and thereby have the</w:t>
      </w:r>
      <w:r>
        <w:t xml:space="preserve"> </w:t>
      </w:r>
      <w:r>
        <w:t xml:space="preserve">extensions for these standard attributes automatically incorporated.</w:t>
      </w:r>
      <w:r>
        <w:t xml:space="preserve"> </w:t>
      </w:r>
      <w:r>
        <w:t xml:space="preserve">Additions to resources, such as additional attributes, must be</w:t>
      </w:r>
      <w:r>
        <w:t xml:space="preserve"> </w:t>
      </w:r>
      <w:r>
        <w:t xml:space="preserve">accompanied by an extension.</w:t>
      </w:r>
    </w:p>
    <w:p>
      <w:pPr>
        <w:pStyle w:val="BodyText"/>
      </w:pPr>
      <w:r>
        <w:t xml:space="preserve">The section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of this Reference</w:t>
      </w:r>
      <w:r>
        <w:t xml:space="preserve"> </w:t>
      </w:r>
      <w:r>
        <w:t xml:space="preserve">Architecture provides a list of</w:t>
      </w:r>
      <w:r>
        <w:t xml:space="preserve"> </w:t>
      </w:r>
      <w:hyperlink w:anchor="neutron-extensions">
        <w:r>
          <w:rPr>
            <w:rStyle w:val="Hyperlink"/>
          </w:rPr>
          <w:t xml:space="preserve">Neutron Extensions</w:t>
        </w:r>
      </w:hyperlink>
      <w:r>
        <w:t xml:space="preserve">.</w:t>
      </w:r>
      <w:r>
        <w:t xml:space="preserve"> </w:t>
      </w:r>
      <w:r>
        <w:t xml:space="preserve">The current available</w:t>
      </w:r>
      <w:r>
        <w:t xml:space="preserve"> </w:t>
      </w:r>
      <w:r>
        <w:t xml:space="preserve">extensions can be obtained using the List Extensions</w:t>
      </w:r>
      <w:r>
        <w:t xml:space="preserve"> </w:t>
      </w:r>
      <w:r>
        <w:t xml:space="preserve">API</w:t>
      </w:r>
      <w:r>
        <w:t xml:space="preserve"> </w:t>
      </w:r>
      <w:hyperlink r:id="rId74">
        <w:r>
          <w:rPr>
            <w:rStyle w:val="Hyperlink"/>
          </w:rPr>
          <w:t xml:space="preserve">[45]</w:t>
        </w:r>
      </w:hyperlink>
      <w:r>
        <w:t xml:space="preserve"> </w:t>
      </w:r>
      <w:r>
        <w:t xml:space="preserve">and details about an extension using the Show extension details</w:t>
      </w:r>
      <w:r>
        <w:t xml:space="preserve"> </w:t>
      </w:r>
      <w:r>
        <w:t xml:space="preserve">API</w:t>
      </w:r>
      <w:r>
        <w:t xml:space="preserve"> </w:t>
      </w:r>
      <w:hyperlink r:id="rId75">
        <w:r>
          <w:rPr>
            <w:rStyle w:val="Hyperlink"/>
          </w:rPr>
          <w:t xml:space="preserve">[46]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Neutron ML2 integration</w:t>
      </w:r>
      <w:r>
        <w:t xml:space="preserve"> </w:t>
      </w:r>
      <w:r>
        <w:t xml:space="preserve">The OpenStack Modular Layer 2 (ML2) plugin</w:t>
      </w:r>
      <w:r>
        <w:t xml:space="preserve"> </w:t>
      </w:r>
      <w:r>
        <w:t xml:space="preserve">simplifies adding networking technologies by utilising drivers that</w:t>
      </w:r>
      <w:r>
        <w:t xml:space="preserve"> </w:t>
      </w:r>
      <w:r>
        <w:t xml:space="preserve">implement these network types and methods for accessing them. Each</w:t>
      </w:r>
      <w:r>
        <w:t xml:space="preserve"> </w:t>
      </w:r>
      <w:r>
        <w:t xml:space="preserve">network type is managed by an ML2 type driver and the mechanism driver</w:t>
      </w:r>
      <w:r>
        <w:t xml:space="preserve"> </w:t>
      </w:r>
      <w:r>
        <w:t xml:space="preserve">exposes interfaces to support the actions that can be performed on the</w:t>
      </w:r>
      <w:r>
        <w:t xml:space="preserve"> </w:t>
      </w:r>
      <w:r>
        <w:t xml:space="preserve">network type resources. The OpenStack ML2</w:t>
      </w:r>
      <w:r>
        <w:t xml:space="preserve"> </w:t>
      </w:r>
      <w:r>
        <w:t xml:space="preserve">documentation</w:t>
      </w:r>
      <w:r>
        <w:t xml:space="preserve"> </w:t>
      </w:r>
      <w:hyperlink r:id="rId76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lists</w:t>
      </w:r>
      <w:r>
        <w:t xml:space="preserve"> </w:t>
      </w:r>
      <w:r>
        <w:t xml:space="preserve">example mechanism drivers.</w:t>
      </w:r>
    </w:p>
    <w:p>
      <w:pPr>
        <w:pStyle w:val="Heading4"/>
      </w:pPr>
      <w:bookmarkStart w:id="338" w:name="network-quality-of-service"/>
      <w:r>
        <w:t xml:space="preserve">Network quality of service</w:t>
      </w:r>
      <w:bookmarkEnd w:id="338"/>
    </w:p>
    <w:p>
      <w:pPr>
        <w:pStyle w:val="FirstParagraph"/>
      </w:pPr>
      <w:r>
        <w:t xml:space="preserve">For VNF workloads, the resource bottlenecks are not only the CPU and the</w:t>
      </w:r>
      <w:r>
        <w:t xml:space="preserve"> </w:t>
      </w:r>
      <w:r>
        <w:t xml:space="preserve">memory but also the I/O bandwidth and the forwarding capacity of virtual</w:t>
      </w:r>
      <w:r>
        <w:t xml:space="preserve"> </w:t>
      </w:r>
      <w:r>
        <w:t xml:space="preserve">and non-virtual switches and routers within the infrastructure. Several</w:t>
      </w:r>
      <w:r>
        <w:t xml:space="preserve"> </w:t>
      </w:r>
      <w:r>
        <w:t xml:space="preserve">techniques (all complementary) can be used to improve QoS and try to</w:t>
      </w:r>
      <w:r>
        <w:t xml:space="preserve"> </w:t>
      </w:r>
      <w:r>
        <w:t xml:space="preserve">avoid any issue due to a network bottleneck (mentioned per order of</w:t>
      </w:r>
      <w:r>
        <w:t xml:space="preserve"> </w:t>
      </w:r>
      <w:r>
        <w:t xml:space="preserve">importance):</w:t>
      </w:r>
    </w:p>
    <w:p>
      <w:pPr>
        <w:pStyle w:val="Compact"/>
        <w:numPr>
          <w:numId w:val="1074"/>
          <w:ilvl w:val="0"/>
        </w:numPr>
      </w:pPr>
      <w:r>
        <w:t xml:space="preserve">Nodes interfaces segmentation: Have separated NIC ports for Storage</w:t>
      </w:r>
      <w:r>
        <w:t xml:space="preserve"> </w:t>
      </w:r>
      <w:r>
        <w:t xml:space="preserve">and Tenant networks. Actually, the storage traffic is bursty, and</w:t>
      </w:r>
      <w:r>
        <w:t xml:space="preserve"> </w:t>
      </w:r>
      <w:r>
        <w:t xml:space="preserve">especially in case of service restoration after some failure or new</w:t>
      </w:r>
      <w:r>
        <w:t xml:space="preserve"> </w:t>
      </w:r>
      <w:r>
        <w:t xml:space="preserve">service implementation, upgrades, etc. Control and management</w:t>
      </w:r>
      <w:r>
        <w:t xml:space="preserve"> </w:t>
      </w:r>
      <w:r>
        <w:t xml:space="preserve">networks should rely on a separate interface from the interface used</w:t>
      </w:r>
      <w:r>
        <w:t xml:space="preserve"> </w:t>
      </w:r>
      <w:r>
        <w:t xml:space="preserve">to handle tenant networks.</w:t>
      </w:r>
    </w:p>
    <w:p>
      <w:pPr>
        <w:pStyle w:val="Compact"/>
        <w:numPr>
          <w:numId w:val="1074"/>
          <w:ilvl w:val="0"/>
        </w:numPr>
      </w:pPr>
      <w:r>
        <w:t xml:space="preserve">Capacity planning: FW, physical links, switches, routers, NIC</w:t>
      </w:r>
      <w:r>
        <w:t xml:space="preserve"> </w:t>
      </w:r>
      <w:r>
        <w:t xml:space="preserve">interfaces and DCGW dimensioning (+ load monitoring: each link within</w:t>
      </w:r>
      <w:r>
        <w:t xml:space="preserve"> </w:t>
      </w:r>
      <w:r>
        <w:t xml:space="preserve">a LAG or a bond shouldn't be loaded over 50% of its maximum capacity</w:t>
      </w:r>
      <w:r>
        <w:t xml:space="preserve"> </w:t>
      </w:r>
      <w:r>
        <w:t xml:space="preserve">to guaranty service continuity in case of individual failure).</w:t>
      </w:r>
    </w:p>
    <w:p>
      <w:pPr>
        <w:pStyle w:val="Compact"/>
        <w:numPr>
          <w:numId w:val="1074"/>
          <w:ilvl w:val="0"/>
        </w:numPr>
      </w:pPr>
      <w:r>
        <w:t xml:space="preserve">Hardware choice: e.g., ToR/fabric switches, DCGW and NIC cards should</w:t>
      </w:r>
      <w:r>
        <w:t xml:space="preserve"> </w:t>
      </w:r>
      <w:r>
        <w:t xml:space="preserve">have appropriate buffering and queuing capacity.</w:t>
      </w:r>
    </w:p>
    <w:p>
      <w:pPr>
        <w:pStyle w:val="Compact"/>
        <w:numPr>
          <w:numId w:val="1074"/>
          <w:ilvl w:val="0"/>
        </w:numPr>
      </w:pPr>
      <w:r>
        <w:t xml:space="preserve">High Performance compute node tuning (including OVS-DPDK).</w:t>
      </w:r>
    </w:p>
    <w:p>
      <w:pPr>
        <w:pStyle w:val="Heading4"/>
      </w:pPr>
      <w:bookmarkStart w:id="339" w:name="integration-interfaces"/>
      <w:r>
        <w:t xml:space="preserve">Integration Interfaces</w:t>
      </w:r>
      <w:bookmarkEnd w:id="339"/>
    </w:p>
    <w:p>
      <w:pPr>
        <w:numPr>
          <w:numId w:val="1075"/>
          <w:ilvl w:val="0"/>
        </w:numPr>
      </w:pPr>
      <w:r>
        <w:t xml:space="preserve">DHCP:</w:t>
      </w:r>
    </w:p>
    <w:p>
      <w:pPr>
        <w:numPr>
          <w:numId w:val="1000"/>
          <w:ilvl w:val="0"/>
        </w:numPr>
      </w:pPr>
      <w:r>
        <w:t xml:space="preserve">When the Neutron-DHCP agent is hosted in controller nodes, then</w:t>
      </w:r>
      <w:r>
        <w:t xml:space="preserve"> </w:t>
      </w:r>
      <w:r>
        <w:t xml:space="preserve">for the servers, on a Tenant network, that need to acquire an IPv4 and/or</w:t>
      </w:r>
      <w:r>
        <w:t xml:space="preserve"> </w:t>
      </w:r>
      <w:r>
        <w:t xml:space="preserve">IPv6 address, the VLAN for the Tenant must be extended to the control plane</w:t>
      </w:r>
      <w:r>
        <w:t xml:space="preserve"> </w:t>
      </w:r>
      <w:r>
        <w:t xml:space="preserve">servers so that the Neutron agent can receive the DHCP requests from the</w:t>
      </w:r>
      <w:r>
        <w:t xml:space="preserve"> </w:t>
      </w:r>
      <w:r>
        <w:t xml:space="preserve">server and send the response to the server with the IPv4 and/or IPv6</w:t>
      </w:r>
      <w:r>
        <w:t xml:space="preserve"> </w:t>
      </w:r>
      <w:r>
        <w:t xml:space="preserve">addresses and the lease time. Please see OpenStack provider Network.</w:t>
      </w:r>
    </w:p>
    <w:p>
      <w:pPr>
        <w:pStyle w:val="Compact"/>
        <w:numPr>
          <w:numId w:val="1075"/>
          <w:ilvl w:val="0"/>
        </w:numPr>
      </w:pPr>
      <w:r>
        <w:t xml:space="preserve">DNS</w:t>
      </w:r>
    </w:p>
    <w:p>
      <w:pPr>
        <w:pStyle w:val="Compact"/>
        <w:numPr>
          <w:numId w:val="1075"/>
          <w:ilvl w:val="0"/>
        </w:numPr>
      </w:pPr>
      <w:r>
        <w:t xml:space="preserve">LDAP</w:t>
      </w:r>
    </w:p>
    <w:p>
      <w:pPr>
        <w:pStyle w:val="Compact"/>
        <w:numPr>
          <w:numId w:val="1075"/>
          <w:ilvl w:val="0"/>
        </w:numPr>
      </w:pPr>
      <w:r>
        <w:t xml:space="preserve">IPAM</w:t>
      </w:r>
    </w:p>
    <w:p>
      <w:pPr>
        <w:pStyle w:val="Heading3"/>
      </w:pPr>
      <w:bookmarkStart w:id="340" w:name="storage-backend"/>
      <w:r>
        <w:t xml:space="preserve">Storage Backend</w:t>
      </w:r>
      <w:bookmarkEnd w:id="340"/>
    </w:p>
    <w:p>
      <w:pPr>
        <w:pStyle w:val="FirstParagraph"/>
      </w:pPr>
      <w:r>
        <w:t xml:space="preserve">Storage systems are available from multiple vendors and can also utilise</w:t>
      </w:r>
      <w:r>
        <w:t xml:space="preserve"> </w:t>
      </w:r>
      <w:r>
        <w:t xml:space="preserve">commodity hardware from any number of open-source based storage packages</w:t>
      </w:r>
      <w:r>
        <w:t xml:space="preserve"> </w:t>
      </w:r>
      <w:r>
        <w:t xml:space="preserve">(such as LVM, Ceph, NFS, etc.). The proprietary and open-source storage</w:t>
      </w:r>
      <w:r>
        <w:t xml:space="preserve"> </w:t>
      </w:r>
      <w:r>
        <w:t xml:space="preserve">systems are supported in Cinder through specific plugin drivers. The</w:t>
      </w:r>
      <w:r>
        <w:t xml:space="preserve"> </w:t>
      </w:r>
      <w:r>
        <w:t xml:space="preserve">OpenStack Cinder</w:t>
      </w:r>
      <w:r>
        <w:t xml:space="preserve"> </w:t>
      </w:r>
      <w:r>
        <w:t xml:space="preserve">documentation</w:t>
      </w:r>
      <w:r>
        <w:t xml:space="preserve"> </w:t>
      </w:r>
      <w:hyperlink r:id="rId59">
        <w:r>
          <w:rPr>
            <w:rStyle w:val="Hyperlink"/>
          </w:rPr>
          <w:t xml:space="preserve">[48]</w:t>
        </w:r>
      </w:hyperlink>
      <w:r>
        <w:t xml:space="preserve"> </w:t>
      </w:r>
      <w:r>
        <w:t xml:space="preserve">specifies the minimum functionality that all storage drivers must</w:t>
      </w:r>
      <w:r>
        <w:t xml:space="preserve"> </w:t>
      </w:r>
      <w:r>
        <w:t xml:space="preserve">support. The functions include:</w:t>
      </w:r>
    </w:p>
    <w:p>
      <w:pPr>
        <w:pStyle w:val="Compact"/>
        <w:numPr>
          <w:numId w:val="1076"/>
          <w:ilvl w:val="0"/>
        </w:numPr>
      </w:pPr>
      <w:r>
        <w:t xml:space="preserve">Volume: create, delete, attach, detach, extend, clone (volume from</w:t>
      </w:r>
      <w:r>
        <w:t xml:space="preserve"> </w:t>
      </w:r>
      <w:r>
        <w:t xml:space="preserve">volume), migrate</w:t>
      </w:r>
    </w:p>
    <w:p>
      <w:pPr>
        <w:pStyle w:val="Compact"/>
        <w:numPr>
          <w:numId w:val="1076"/>
          <w:ilvl w:val="0"/>
        </w:numPr>
      </w:pPr>
      <w:r>
        <w:t xml:space="preserve">Snapshot: create, delete and create volume from snapshot</w:t>
      </w:r>
    </w:p>
    <w:p>
      <w:pPr>
        <w:pStyle w:val="Compact"/>
        <w:numPr>
          <w:numId w:val="1076"/>
          <w:ilvl w:val="0"/>
        </w:numPr>
      </w:pPr>
      <w:r>
        <w:t xml:space="preserve">Image: create from volume</w:t>
      </w:r>
    </w:p>
    <w:p>
      <w:pPr>
        <w:pStyle w:val="FirstParagraph"/>
      </w:pPr>
      <w:r>
        <w:t xml:space="preserve">The document also includes a matrix for a number of proprietary drivers</w:t>
      </w:r>
      <w:r>
        <w:t xml:space="preserve"> </w:t>
      </w:r>
      <w:r>
        <w:t xml:space="preserve">and some of the optional functions that these drivers support. This</w:t>
      </w:r>
      <w:r>
        <w:t xml:space="preserve"> </w:t>
      </w:r>
      <w:r>
        <w:t xml:space="preserve">matrix is a handy tool to select storage backends that have the optional</w:t>
      </w:r>
      <w:r>
        <w:t xml:space="preserve"> </w:t>
      </w:r>
      <w:r>
        <w:t xml:space="preserve">storage functions needed by the cloud operator. The cloud workload</w:t>
      </w:r>
      <w:r>
        <w:t xml:space="preserve"> </w:t>
      </w:r>
      <w:r>
        <w:t xml:space="preserve">storage requirements help determine the backends that should be</w:t>
      </w:r>
      <w:r>
        <w:t xml:space="preserve"> </w:t>
      </w:r>
      <w:r>
        <w:t xml:space="preserve">deployed by the cloud operator. The common storage backend attachment</w:t>
      </w:r>
      <w:r>
        <w:t xml:space="preserve"> </w:t>
      </w:r>
      <w:r>
        <w:t xml:space="preserve">methods include iSCSI, NFS, local disk, etc. and the matrix lists the</w:t>
      </w:r>
      <w:r>
        <w:t xml:space="preserve"> </w:t>
      </w:r>
      <w:r>
        <w:t xml:space="preserve">supported methods for each of the vendor drivers. The OpenStack Cinder</w:t>
      </w:r>
      <w:r>
        <w:t xml:space="preserve"> </w:t>
      </w:r>
      <w:r>
        <w:t xml:space="preserve">Available</w:t>
      </w:r>
      <w:r>
        <w:t xml:space="preserve"> </w:t>
      </w:r>
      <w:r>
        <w:t xml:space="preserve">Drivers</w:t>
      </w:r>
      <w:r>
        <w:t xml:space="preserve"> </w:t>
      </w:r>
      <w:hyperlink r:id="rId77">
        <w:r>
          <w:rPr>
            <w:rStyle w:val="Hyperlink"/>
          </w:rPr>
          <w:t xml:space="preserve">[49]</w:t>
        </w:r>
      </w:hyperlink>
      <w:r>
        <w:t xml:space="preserve"> </w:t>
      </w:r>
      <w:r>
        <w:t xml:space="preserve">documentation provides a list of all OpenStack compatible drivers and</w:t>
      </w:r>
      <w:r>
        <w:t xml:space="preserve"> </w:t>
      </w:r>
      <w:r>
        <w:t xml:space="preserve">their configuration options.</w:t>
      </w:r>
    </w:p>
    <w:p>
      <w:pPr>
        <w:pStyle w:val="BodyText"/>
      </w:pPr>
      <w:r>
        <w:t xml:space="preserve">The Cinder</w:t>
      </w:r>
      <w:r>
        <w:t xml:space="preserve"> </w:t>
      </w:r>
      <w:r>
        <w:t xml:space="preserve">Configuration</w:t>
      </w:r>
      <w:r>
        <w:t xml:space="preserve"> </w:t>
      </w:r>
      <w:hyperlink r:id="rId78">
        <w:r>
          <w:rPr>
            <w:rStyle w:val="Hyperlink"/>
          </w:rPr>
          <w:t xml:space="preserve">[50]</w:t>
        </w:r>
      </w:hyperlink>
      <w:r>
        <w:t xml:space="preserve"> </w:t>
      </w:r>
      <w:r>
        <w:t xml:space="preserve">document provides information on how to configure Cinder including</w:t>
      </w:r>
      <w:r>
        <w:t xml:space="preserve"> </w:t>
      </w:r>
      <w:r>
        <w:t xml:space="preserve">Anuket required capabilities for volume encryption, Policy</w:t>
      </w:r>
      <w:r>
        <w:t xml:space="preserve"> </w:t>
      </w:r>
      <w:r>
        <w:t xml:space="preserve">configuration, quotas, etc. The Cinder</w:t>
      </w:r>
      <w:r>
        <w:t xml:space="preserve"> </w:t>
      </w:r>
      <w:r>
        <w:t xml:space="preserve">Administration</w:t>
      </w:r>
      <w:r>
        <w:t xml:space="preserve"> </w:t>
      </w:r>
      <w:hyperlink r:id="rId79">
        <w:r>
          <w:rPr>
            <w:rStyle w:val="Hyperlink"/>
          </w:rPr>
          <w:t xml:space="preserve">[51]</w:t>
        </w:r>
      </w:hyperlink>
      <w:r>
        <w:t xml:space="preserve"> </w:t>
      </w:r>
      <w:r>
        <w:t xml:space="preserve">document provides information on the capabilities required by Anuket</w:t>
      </w:r>
      <w:r>
        <w:t xml:space="preserve"> </w:t>
      </w:r>
      <w:r>
        <w:t xml:space="preserve">including managing volumes, snapshots, multi-storage backends, migrate</w:t>
      </w:r>
      <w:r>
        <w:t xml:space="preserve"> </w:t>
      </w:r>
      <w:r>
        <w:t xml:space="preserve">volumes, etc.</w:t>
      </w:r>
    </w:p>
    <w:p>
      <w:pPr>
        <w:pStyle w:val="BodyText"/>
      </w:pPr>
      <w:r>
        <w:t xml:space="preserve">Ceph</w:t>
      </w:r>
      <w:r>
        <w:t xml:space="preserve"> </w:t>
      </w:r>
      <w:hyperlink r:id="rId80">
        <w:r>
          <w:rPr>
            <w:rStyle w:val="Hyperlink"/>
          </w:rPr>
          <w:t xml:space="preserve">[52]</w:t>
        </w:r>
      </w:hyperlink>
      <w:r>
        <w:t xml:space="preserve"> </w:t>
      </w:r>
      <w:r>
        <w:t xml:space="preserve">is the default Anuket Reference Architecture</w:t>
      </w:r>
      <w:r>
        <w:t xml:space="preserve"> </w:t>
      </w:r>
      <w:r>
        <w:t xml:space="preserve">storage backend and is discussed below.</w:t>
      </w:r>
    </w:p>
    <w:p>
      <w:pPr>
        <w:pStyle w:val="Heading4"/>
      </w:pPr>
      <w:bookmarkStart w:id="341" w:name="ceph-storage-cluster"/>
      <w:r>
        <w:t xml:space="preserve">Ceph Storage Cluster</w:t>
      </w:r>
      <w:bookmarkEnd w:id="341"/>
    </w:p>
    <w:p>
      <w:pPr>
        <w:pStyle w:val="FirstParagraph"/>
      </w:pPr>
      <w:r>
        <w:t xml:space="preserve">The Ceph storage cluster is deployed on bare metal hardware. The minimal</w:t>
      </w:r>
      <w:r>
        <w:t xml:space="preserve"> </w:t>
      </w:r>
      <w:r>
        <w:t xml:space="preserve">configuration is a cluster of three bare metal servers to ensure High</w:t>
      </w:r>
      <w:r>
        <w:t xml:space="preserve"> </w:t>
      </w:r>
      <w:r>
        <w:t xml:space="preserve">availability. The Ceph Storage cluster consists of the following</w:t>
      </w:r>
      <w:r>
        <w:t xml:space="preserve"> </w:t>
      </w:r>
      <w:r>
        <w:t xml:space="preserve">components:</w:t>
      </w:r>
    </w:p>
    <w:p>
      <w:pPr>
        <w:pStyle w:val="Compact"/>
        <w:numPr>
          <w:numId w:val="1077"/>
          <w:ilvl w:val="0"/>
        </w:numPr>
      </w:pPr>
      <w:r>
        <w:t xml:space="preserve">CEPH-MON (Ceph Monitor)</w:t>
      </w:r>
    </w:p>
    <w:p>
      <w:pPr>
        <w:pStyle w:val="Compact"/>
        <w:numPr>
          <w:numId w:val="1077"/>
          <w:ilvl w:val="0"/>
        </w:numPr>
      </w:pPr>
      <w:r>
        <w:t xml:space="preserve">OSD (object storage daemon)</w:t>
      </w:r>
    </w:p>
    <w:p>
      <w:pPr>
        <w:pStyle w:val="Compact"/>
        <w:numPr>
          <w:numId w:val="1077"/>
          <w:ilvl w:val="0"/>
        </w:numPr>
      </w:pPr>
      <w:r>
        <w:t xml:space="preserve">RadosGW (Rados Gateway)</w:t>
      </w:r>
    </w:p>
    <w:p>
      <w:pPr>
        <w:pStyle w:val="Compact"/>
        <w:numPr>
          <w:numId w:val="1077"/>
          <w:ilvl w:val="0"/>
        </w:numPr>
      </w:pPr>
      <w:r>
        <w:t xml:space="preserve">Journal</w:t>
      </w:r>
    </w:p>
    <w:p>
      <w:pPr>
        <w:pStyle w:val="Compact"/>
        <w:numPr>
          <w:numId w:val="1077"/>
          <w:ilvl w:val="0"/>
        </w:numPr>
      </w:pPr>
      <w:r>
        <w:t xml:space="preserve">Manager</w:t>
      </w:r>
    </w:p>
    <w:p>
      <w:pPr>
        <w:pStyle w:val="FirstParagraph"/>
      </w:pPr>
      <w:r>
        <w:t xml:space="preserve">Ceph monitors maintain a master copy of the maps of the cluster state</w:t>
      </w:r>
      <w:r>
        <w:t xml:space="preserve"> </w:t>
      </w:r>
      <w:r>
        <w:t xml:space="preserve">required by Ceph daemons to coordinate with each other. Ceph OSD handles</w:t>
      </w:r>
      <w:r>
        <w:t xml:space="preserve"> </w:t>
      </w:r>
      <w:r>
        <w:t xml:space="preserve">the data storage (read/write data on the physical disks), data</w:t>
      </w:r>
      <w:r>
        <w:t xml:space="preserve"> </w:t>
      </w:r>
      <w:r>
        <w:t xml:space="preserve">replication, recovery, rebalancing, and provides some monitoring</w:t>
      </w:r>
      <w:r>
        <w:t xml:space="preserve"> </w:t>
      </w:r>
      <w:r>
        <w:t xml:space="preserve">information to Ceph Monitors. The RadosGW provides Object Storage</w:t>
      </w:r>
      <w:r>
        <w:t xml:space="preserve"> </w:t>
      </w:r>
      <w:r>
        <w:t xml:space="preserve">RESTful gateway with a Swift-compatible API for Object Storage.</w:t>
      </w:r>
    </w:p>
    <w:p>
      <w:pPr>
        <w:pStyle w:val="CaptionedFigure"/>
      </w:pPr>
      <w:r>
        <w:drawing>
          <wp:inline>
            <wp:extent cx="4914900" cy="2800350"/>
            <wp:effectExtent b="0" l="0" r="0" t="0"/>
            <wp:docPr descr="Ceph Storage System" title="" id="1" name="Picture"/>
            <a:graphic>
              <a:graphicData uri="http://schemas.openxmlformats.org/drawingml/2006/picture">
                <pic:pic>
                  <pic:nvPicPr>
                    <pic:cNvPr descr="figures/RA1-Ch04-Cep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Ceph Storage System</w:t>
      </w:r>
    </w:p>
    <w:p>
      <w:pPr>
        <w:pStyle w:val="BodyText"/>
      </w:pPr>
      <w:r>
        <w:rPr>
          <w:b/>
        </w:rPr>
        <w:t xml:space="preserve">BIOS Requirement for Ceph servers</w:t>
      </w:r>
    </w:p>
    <w:p>
      <w:pPr>
        <w:pStyle w:val="TableCaption"/>
      </w:pPr>
      <w:r>
        <w:t xml:space="preserve">BIOS Requirement for Ceph servers</w:t>
      </w:r>
    </w:p>
    <w:tbl>
      <w:tblPr>
        <w:tblStyle w:val="Table"/>
        <w:tblW w:type="pct" w:w="0.0"/>
        <w:tblLook w:firstRow="1"/>
        <w:tblCaption w:val="BIOS Requirement for Ceph ser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BodyText"/>
      </w:pPr>
      <w:r>
        <w:t xml:space="preserve">How many nodes to meet SLA:</w:t>
      </w:r>
    </w:p>
    <w:p>
      <w:pPr>
        <w:pStyle w:val="Compact"/>
        <w:numPr>
          <w:numId w:val="1078"/>
          <w:ilvl w:val="0"/>
        </w:numPr>
      </w:pPr>
      <w:r>
        <w:t xml:space="preserve">minimum: three bare metal servers where Monitors are collocated with</w:t>
      </w:r>
      <w:r>
        <w:t xml:space="preserve"> </w:t>
      </w:r>
      <w:r>
        <w:t xml:space="preserve">OSD. Note: at least 3 Monitors and 3 OSDs are required for High</w:t>
      </w:r>
      <w:r>
        <w:t xml:space="preserve"> </w:t>
      </w:r>
      <w:r>
        <w:t xml:space="preserve">Availability.</w:t>
      </w:r>
    </w:p>
    <w:p>
      <w:pPr>
        <w:pStyle w:val="FirstParagraph"/>
      </w:pPr>
      <w:r>
        <w:t xml:space="preserve">HW specifications:</w:t>
      </w:r>
    </w:p>
    <w:p>
      <w:pPr>
        <w:pStyle w:val="Compact"/>
        <w:numPr>
          <w:numId w:val="1079"/>
          <w:ilvl w:val="0"/>
        </w:numPr>
      </w:pPr>
      <w:r>
        <w:t xml:space="preserve">Boot disks are dedicated with Flash technology disks</w:t>
      </w:r>
    </w:p>
    <w:p>
      <w:pPr>
        <w:pStyle w:val="Compact"/>
        <w:numPr>
          <w:numId w:val="1079"/>
          <w:ilvl w:val="0"/>
        </w:numPr>
      </w:pPr>
      <w:r>
        <w:t xml:space="preserve">For an IOPS oriented cluster (Flash technology), the journal can be</w:t>
      </w:r>
      <w:r>
        <w:t xml:space="preserve"> </w:t>
      </w:r>
      <w:r>
        <w:t xml:space="preserve">hosted on OSD disks</w:t>
      </w:r>
    </w:p>
    <w:p>
      <w:pPr>
        <w:pStyle w:val="Compact"/>
        <w:numPr>
          <w:numId w:val="1079"/>
          <w:ilvl w:val="0"/>
        </w:numPr>
      </w:pPr>
      <w:r>
        <w:t xml:space="preserve">For a capacity-oriented cluster (HDD), the journal must be hosted on</w:t>
      </w:r>
      <w:r>
        <w:t xml:space="preserve"> </w:t>
      </w:r>
      <w:r>
        <w:t xml:space="preserve">dedicated Flash technology disks</w:t>
      </w:r>
    </w:p>
    <w:p>
      <w:pPr>
        <w:pStyle w:val="FirstParagraph"/>
      </w:pPr>
      <w:r>
        <w:t xml:space="preserve">Sizing rules:</w:t>
      </w:r>
    </w:p>
    <w:p>
      <w:pPr>
        <w:pStyle w:val="Compact"/>
        <w:numPr>
          <w:numId w:val="1080"/>
          <w:ilvl w:val="0"/>
        </w:numPr>
      </w:pPr>
      <w:r>
        <w:t xml:space="preserve">Minimum of 6 disks per server</w:t>
      </w:r>
    </w:p>
    <w:p>
      <w:pPr>
        <w:pStyle w:val="Compact"/>
        <w:numPr>
          <w:numId w:val="1080"/>
          <w:ilvl w:val="0"/>
        </w:numPr>
      </w:pPr>
      <w:r>
        <w:t xml:space="preserve">Replication factor : 3</w:t>
      </w:r>
    </w:p>
    <w:p>
      <w:pPr>
        <w:pStyle w:val="Compact"/>
        <w:numPr>
          <w:numId w:val="1080"/>
          <w:ilvl w:val="0"/>
        </w:numPr>
      </w:pPr>
      <w:r>
        <w:t xml:space="preserve">1 Core-GHz per OSD</w:t>
      </w:r>
    </w:p>
    <w:p>
      <w:pPr>
        <w:pStyle w:val="Compact"/>
        <w:numPr>
          <w:numId w:val="1080"/>
          <w:ilvl w:val="0"/>
        </w:numPr>
      </w:pPr>
      <w:r>
        <w:t xml:space="preserve">16GB RAM baseline + 2-3 GB per OSD</w:t>
      </w:r>
    </w:p>
    <w:p>
      <w:pPr>
        <w:pStyle w:val="Heading2"/>
      </w:pPr>
      <w:bookmarkStart w:id="343" w:name="vim-openstack-services"/>
      <w:r>
        <w:t xml:space="preserve">VIM OpenStack Services</w:t>
      </w:r>
      <w:bookmarkEnd w:id="343"/>
    </w:p>
    <w:p>
      <w:pPr>
        <w:pStyle w:val="FirstParagraph"/>
      </w:pPr>
      <w:r>
        <w:t xml:space="preserve">This section covers:</w:t>
      </w:r>
    </w:p>
    <w:p>
      <w:pPr>
        <w:pStyle w:val="Compact"/>
        <w:numPr>
          <w:numId w:val="1081"/>
          <w:ilvl w:val="0"/>
        </w:numPr>
      </w:pPr>
      <w:r>
        <w:t xml:space="preserve">Detailed breakdown of OpenStack core services</w:t>
      </w:r>
    </w:p>
    <w:p>
      <w:pPr>
        <w:pStyle w:val="Compact"/>
        <w:numPr>
          <w:numId w:val="1081"/>
          <w:ilvl w:val="0"/>
        </w:numPr>
      </w:pPr>
      <w:r>
        <w:t xml:space="preserve">Specific build-time parameters</w:t>
      </w:r>
    </w:p>
    <w:p>
      <w:pPr>
        <w:pStyle w:val="Heading3"/>
      </w:pPr>
      <w:bookmarkStart w:id="344" w:name="vim-services"/>
      <w:r>
        <w:t xml:space="preserve">VIM Services</w:t>
      </w:r>
      <w:bookmarkEnd w:id="344"/>
    </w:p>
    <w:p>
      <w:pPr>
        <w:pStyle w:val="FirstParagraph"/>
      </w:pPr>
      <w:r>
        <w:t xml:space="preserve">A high-level overview of the core OpenStack Services was provided in</w:t>
      </w:r>
      <w:r>
        <w:t xml:space="preserve"> </w:t>
      </w:r>
      <w:hyperlink w:anchor="virtualised-infrastructure-manager-vim">
        <w:r>
          <w:rPr>
            <w:rStyle w:val="Hyperlink"/>
          </w:rPr>
          <w:t xml:space="preserve">Virtualised Infrastructure Manager (VIM)</w:t>
        </w:r>
      </w:hyperlink>
      <w:r>
        <w:t xml:space="preserve">.</w:t>
      </w:r>
      <w:r>
        <w:t xml:space="preserve"> </w:t>
      </w:r>
      <w:r>
        <w:t xml:space="preserve">In this section we describe the core and other needed services in</w:t>
      </w:r>
      <w:r>
        <w:t xml:space="preserve"> </w:t>
      </w:r>
      <w:r>
        <w:t xml:space="preserve">more detail.</w:t>
      </w:r>
    </w:p>
    <w:p>
      <w:pPr>
        <w:pStyle w:val="Heading4"/>
      </w:pPr>
      <w:bookmarkStart w:id="345" w:name="keystone"/>
      <w:r>
        <w:t xml:space="preserve">Keystone</w:t>
      </w:r>
      <w:bookmarkEnd w:id="345"/>
    </w:p>
    <w:p>
      <w:pPr>
        <w:pStyle w:val="FirstParagraph"/>
      </w:pPr>
      <w:r>
        <w:t xml:space="preserve">Keystone</w:t>
      </w:r>
      <w:r>
        <w:t xml:space="preserve"> </w:t>
      </w:r>
      <w:hyperlink r:id="rId81">
        <w:r>
          <w:rPr>
            <w:rStyle w:val="Hyperlink"/>
          </w:rPr>
          <w:t xml:space="preserve">[53]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authentication service, the foundation of identity management in</w:t>
      </w:r>
      <w:r>
        <w:t xml:space="preserve"> </w:t>
      </w:r>
      <w:r>
        <w:t xml:space="preserve">OpenStack. Keystone needs to be the first deployed service. Keystone has</w:t>
      </w:r>
      <w:r>
        <w:t xml:space="preserve"> </w:t>
      </w:r>
      <w:r>
        <w:t xml:space="preserve">services running on the control nodes and no services running on the</w:t>
      </w:r>
      <w:r>
        <w:t xml:space="preserve"> </w:t>
      </w:r>
      <w:r>
        <w:t xml:space="preserve">compute nodes:</w:t>
      </w:r>
    </w:p>
    <w:p>
      <w:pPr>
        <w:pStyle w:val="Compact"/>
        <w:numPr>
          <w:numId w:val="1082"/>
          <w:ilvl w:val="0"/>
        </w:numPr>
      </w:pPr>
      <w:r>
        <w:t xml:space="preserve">Keystone admin API</w:t>
      </w:r>
    </w:p>
    <w:p>
      <w:pPr>
        <w:pStyle w:val="Compact"/>
        <w:numPr>
          <w:numId w:val="1082"/>
          <w:ilvl w:val="0"/>
        </w:numPr>
      </w:pPr>
      <w:r>
        <w:t xml:space="preserve">Keystone public API - in Keystone V3 this is the same as the admin</w:t>
      </w:r>
      <w:r>
        <w:t xml:space="preserve"> </w:t>
      </w:r>
      <w:r>
        <w:t xml:space="preserve">API</w:t>
      </w:r>
    </w:p>
    <w:p>
      <w:pPr>
        <w:pStyle w:val="Heading4"/>
      </w:pPr>
      <w:bookmarkStart w:id="346" w:name="glance"/>
      <w:r>
        <w:t xml:space="preserve">Glance</w:t>
      </w:r>
      <w:bookmarkEnd w:id="346"/>
    </w:p>
    <w:p>
      <w:pPr>
        <w:pStyle w:val="FirstParagraph"/>
      </w:pPr>
      <w:r>
        <w:t xml:space="preserve">Glance</w:t>
      </w:r>
      <w:r>
        <w:t xml:space="preserve"> </w:t>
      </w:r>
      <w:hyperlink r:id="rId82">
        <w:r>
          <w:rPr>
            <w:rStyle w:val="Hyperlink"/>
          </w:rPr>
          <w:t xml:space="preserve">[54]</w:t>
        </w:r>
      </w:hyperlink>
      <w:r>
        <w:t xml:space="preserve"> </w:t>
      </w:r>
      <w:r>
        <w:t xml:space="preserve">is the image</w:t>
      </w:r>
      <w:r>
        <w:t xml:space="preserve"> </w:t>
      </w:r>
      <w:r>
        <w:t xml:space="preserve">management service. Glance has only a dependency on the Keystone service</w:t>
      </w:r>
      <w:r>
        <w:t xml:space="preserve"> </w:t>
      </w:r>
      <w:r>
        <w:t xml:space="preserve">therefore it is the second one deployed. Glance has services running on</w:t>
      </w:r>
      <w:r>
        <w:t xml:space="preserve"> </w:t>
      </w:r>
      <w:r>
        <w:t xml:space="preserve">the control nodes and no services running on the compute nodes:</w:t>
      </w:r>
    </w:p>
    <w:p>
      <w:pPr>
        <w:pStyle w:val="Compact"/>
        <w:numPr>
          <w:numId w:val="1083"/>
          <w:ilvl w:val="0"/>
        </w:numPr>
      </w:pPr>
      <w:r>
        <w:t xml:space="preserve">Glance API</w:t>
      </w:r>
    </w:p>
    <w:p>
      <w:pPr>
        <w:pStyle w:val="Compact"/>
        <w:numPr>
          <w:numId w:val="1083"/>
          <w:ilvl w:val="0"/>
        </w:numPr>
      </w:pPr>
      <w:r>
        <w:t xml:space="preserve">Glance Registry</w:t>
      </w:r>
    </w:p>
    <w:p>
      <w:pPr>
        <w:pStyle w:val="FirstParagraph"/>
      </w:pPr>
      <w:r>
        <w:rPr>
          <w:i/>
        </w:rPr>
        <w:t xml:space="preserve">The Glance backends include Swift, Ceph RBD, and NFS.</w:t>
      </w:r>
    </w:p>
    <w:p>
      <w:pPr>
        <w:pStyle w:val="Heading4"/>
      </w:pPr>
      <w:bookmarkStart w:id="347" w:name="cinder"/>
      <w:r>
        <w:t xml:space="preserve">Cinder</w:t>
      </w:r>
      <w:bookmarkEnd w:id="347"/>
    </w:p>
    <w:p>
      <w:pPr>
        <w:pStyle w:val="FirstParagraph"/>
      </w:pPr>
      <w:r>
        <w:t xml:space="preserve">Cinder</w:t>
      </w:r>
      <w:r>
        <w:t xml:space="preserve"> </w:t>
      </w:r>
      <w:hyperlink r:id="rId83">
        <w:r>
          <w:rPr>
            <w:rStyle w:val="Hyperlink"/>
          </w:rPr>
          <w:t xml:space="preserve">[55]</w:t>
        </w:r>
      </w:hyperlink>
      <w:r>
        <w:t xml:space="preserve"> </w:t>
      </w:r>
      <w:r>
        <w:t xml:space="preserve">is the block</w:t>
      </w:r>
      <w:r>
        <w:t xml:space="preserve"> </w:t>
      </w:r>
      <w:r>
        <w:t xml:space="preserve">device management service, depends on Keystone and possibly Glance to be</w:t>
      </w:r>
      <w:r>
        <w:t xml:space="preserve"> </w:t>
      </w:r>
      <w:r>
        <w:t xml:space="preserve">able to create volumes from images. Cinder has services running on the</w:t>
      </w:r>
      <w:r>
        <w:t xml:space="preserve"> </w:t>
      </w:r>
      <w:r>
        <w:t xml:space="preserve">control nodes and no services running on the compute nodes: - Cinder API</w:t>
      </w:r>
      <w:r>
        <w:t xml:space="preserve"> </w:t>
      </w:r>
      <w:r>
        <w:t xml:space="preserve">- Cinder Scheduler - Cinder Volume - the Cinder volume process needs to</w:t>
      </w:r>
      <w:r>
        <w:t xml:space="preserve"> </w:t>
      </w:r>
      <w:r>
        <w:t xml:space="preserve">talk to its backends</w:t>
      </w:r>
    </w:p>
    <w:p>
      <w:pPr>
        <w:pStyle w:val="BodyText"/>
      </w:pPr>
      <w:r>
        <w:rPr>
          <w:i/>
        </w:rPr>
        <w:t xml:space="preserve">The Cinder backends include SAN/NAS storage, iSCSI drives, Ceph RBD,</w:t>
      </w:r>
      <w:r>
        <w:rPr>
          <w:i/>
        </w:rPr>
        <w:t xml:space="preserve"> </w:t>
      </w:r>
      <w:r>
        <w:rPr>
          <w:i/>
        </w:rPr>
        <w:t xml:space="preserve">and NFS.</w:t>
      </w:r>
    </w:p>
    <w:p>
      <w:pPr>
        <w:pStyle w:val="Heading4"/>
      </w:pPr>
      <w:bookmarkStart w:id="348" w:name="swift"/>
      <w:r>
        <w:t xml:space="preserve">Swift</w:t>
      </w:r>
      <w:bookmarkEnd w:id="348"/>
    </w:p>
    <w:p>
      <w:pPr>
        <w:pStyle w:val="FirstParagraph"/>
      </w:pPr>
      <w:r>
        <w:t xml:space="preserve">Swift</w:t>
      </w:r>
      <w:r>
        <w:t xml:space="preserve"> </w:t>
      </w:r>
      <w:hyperlink r:id="rId84">
        <w:r>
          <w:rPr>
            <w:rStyle w:val="Hyperlink"/>
          </w:rPr>
          <w:t xml:space="preserve">[56]</w:t>
        </w:r>
      </w:hyperlink>
      <w:r>
        <w:t xml:space="preserve"> </w:t>
      </w:r>
      <w:r>
        <w:t xml:space="preserve">is the object</w:t>
      </w:r>
      <w:r>
        <w:t xml:space="preserve"> </w:t>
      </w:r>
      <w:r>
        <w:t xml:space="preserve">storage management service, Swift depends on Keystone and possibly</w:t>
      </w:r>
      <w:r>
        <w:t xml:space="preserve"> </w:t>
      </w:r>
      <w:r>
        <w:t xml:space="preserve">Glance to be able to create volumes from images. Swift has services</w:t>
      </w:r>
      <w:r>
        <w:t xml:space="preserve"> </w:t>
      </w:r>
      <w:r>
        <w:t xml:space="preserve">running on the control nodes and the compute nodes:</w:t>
      </w:r>
    </w:p>
    <w:p>
      <w:pPr>
        <w:pStyle w:val="Compact"/>
        <w:numPr>
          <w:numId w:val="1084"/>
          <w:ilvl w:val="0"/>
        </w:numPr>
      </w:pPr>
      <w:r>
        <w:t xml:space="preserve">Proxy Services</w:t>
      </w:r>
    </w:p>
    <w:p>
      <w:pPr>
        <w:pStyle w:val="Compact"/>
        <w:numPr>
          <w:numId w:val="1084"/>
          <w:ilvl w:val="0"/>
        </w:numPr>
      </w:pPr>
      <w:r>
        <w:t xml:space="preserve">Object Services</w:t>
      </w:r>
    </w:p>
    <w:p>
      <w:pPr>
        <w:pStyle w:val="Compact"/>
        <w:numPr>
          <w:numId w:val="1084"/>
          <w:ilvl w:val="0"/>
        </w:numPr>
      </w:pPr>
      <w:r>
        <w:t xml:space="preserve">Container Services</w:t>
      </w:r>
    </w:p>
    <w:p>
      <w:pPr>
        <w:pStyle w:val="Compact"/>
        <w:numPr>
          <w:numId w:val="1084"/>
          <w:ilvl w:val="0"/>
        </w:numPr>
      </w:pPr>
      <w:r>
        <w:t xml:space="preserve">Account Services</w:t>
      </w:r>
    </w:p>
    <w:p>
      <w:pPr>
        <w:pStyle w:val="FirstParagraph"/>
      </w:pPr>
      <w:r>
        <w:rPr>
          <w:i/>
        </w:rPr>
        <w:t xml:space="preserve">The Swift backends include iSCSI drives, Ceph RBD, and NFS.</w:t>
      </w:r>
    </w:p>
    <w:p>
      <w:pPr>
        <w:pStyle w:val="Heading4"/>
      </w:pPr>
      <w:bookmarkStart w:id="349" w:name="neutron"/>
      <w:r>
        <w:t xml:space="preserve">Neutron</w:t>
      </w:r>
      <w:bookmarkEnd w:id="349"/>
    </w:p>
    <w:p>
      <w:pPr>
        <w:pStyle w:val="FirstParagraph"/>
      </w:pPr>
      <w:r>
        <w:t xml:space="preserve">Neutron</w:t>
      </w:r>
      <w:r>
        <w:t xml:space="preserve"> </w:t>
      </w:r>
      <w:hyperlink r:id="rId85">
        <w:r>
          <w:rPr>
            <w:rStyle w:val="Hyperlink"/>
          </w:rPr>
          <w:t xml:space="preserve">[57]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networking service, depends on Keystone and has services running on the</w:t>
      </w:r>
      <w:r>
        <w:t xml:space="preserve"> </w:t>
      </w:r>
      <w:r>
        <w:t xml:space="preserve">control nodes and the compute nodes. Depending upon the workloads to be</w:t>
      </w:r>
      <w:r>
        <w:t xml:space="preserve"> </w:t>
      </w:r>
      <w:r>
        <w:t xml:space="preserve">hosted by the infrastructure, and the expected load on the controller</w:t>
      </w:r>
      <w:r>
        <w:t xml:space="preserve"> </w:t>
      </w:r>
      <w:r>
        <w:t xml:space="preserve">node, some of the Neutron services can run on separate network node(s).</w:t>
      </w:r>
      <w:r>
        <w:t xml:space="preserve"> </w:t>
      </w:r>
      <w:r>
        <w:t xml:space="preserve">Factors affecting controller node load include the number of compute nodes</w:t>
      </w:r>
      <w:r>
        <w:t xml:space="preserve"> </w:t>
      </w:r>
      <w:r>
        <w:t xml:space="preserve">and the number of API calls being served for the various OpenStack</w:t>
      </w:r>
      <w:r>
        <w:t xml:space="preserve"> </w:t>
      </w:r>
      <w:r>
        <w:t xml:space="preserve">services (nova, neutron, cinder, glance etc.). To reduce controller node</w:t>
      </w:r>
      <w:r>
        <w:t xml:space="preserve"> </w:t>
      </w:r>
      <w:r>
        <w:t xml:space="preserve">load, network nodes are widely added to manage L3 traffic for overlay</w:t>
      </w:r>
      <w:r>
        <w:t xml:space="preserve"> </w:t>
      </w:r>
      <w:r>
        <w:t xml:space="preserve">tenant networks and interconnection with external networks. The Table</w:t>
      </w:r>
      <w:r>
        <w:t xml:space="preserve"> </w:t>
      </w:r>
      <w:r>
        <w:t xml:space="preserve">below lists the networking service components and their placement.</w:t>
      </w:r>
      <w:r>
        <w:t xml:space="preserve"> </w:t>
      </w:r>
      <w:r>
        <w:t xml:space="preserve">Please note that while network nodes are listed in the table below,</w:t>
      </w:r>
      <w:r>
        <w:t xml:space="preserve"> </w:t>
      </w:r>
      <w:r>
        <w:t xml:space="preserve">network nodes only deal with tenant networks and not provider networks.</w:t>
      </w:r>
      <w:r>
        <w:t xml:space="preserve"> </w:t>
      </w:r>
      <w:r>
        <w:t xml:space="preserve">Also, network nodes are not required when SDN is utilised for</w:t>
      </w:r>
      <w:r>
        <w:t xml:space="preserve"> </w:t>
      </w:r>
      <w:r>
        <w:t xml:space="preserve">networking.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485"/>
        <w:gridCol w:w="2970"/>
        <w:gridCol w:w="1485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Networking Service component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or Optional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Placement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server (neutron-server and neutron-*-plugin)</w:t>
            </w:r>
          </w:p>
        </w:tc>
        <w:tc>
          <w:p>
            <w:pPr>
              <w:pStyle w:val="Compact"/>
              <w:jc w:val="left"/>
            </w:pPr>
            <w:r>
              <w:t xml:space="preserve">Manages user requests and exposes the Neutron APIs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Controller node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 agent (neutron-dhcp-agent)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DHCP services to tenant networks and is responsible for</w:t>
            </w:r>
            <w:r>
              <w:t xml:space="preserve"> </w:t>
            </w:r>
            <w:r>
              <w:t xml:space="preserve">maintaining DHCP configuration. For High availability, multiple DHCP</w:t>
            </w:r>
            <w:r>
              <w:t xml:space="preserve"> </w:t>
            </w:r>
            <w:r>
              <w:t xml:space="preserve">agents can be assigned.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 agent (neutron-l3-agent)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L3/NAT forwarding for external network access of servers on</w:t>
            </w:r>
            <w:r>
              <w:t xml:space="preserve"> </w:t>
            </w:r>
            <w:r>
              <w:t xml:space="preserve">tenant networks and supports services such as Firewall-as-a-service</w:t>
            </w:r>
            <w:r>
              <w:t xml:space="preserve"> </w:t>
            </w:r>
            <w:r>
              <w:t xml:space="preserve">(FWaaS) and Load Balancer-as-a-service (LBaaS)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 NB in DVR</w:t>
            </w:r>
            <w:r>
              <w:t xml:space="preserve"> </w:t>
            </w:r>
            <w:r>
              <w:t xml:space="preserve">based OpenStack Networking, also in all Compute nodes.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metadata agent (neutron-metadata-agent)</w:t>
            </w:r>
          </w:p>
        </w:tc>
        <w:tc>
          <w:p>
            <w:pPr>
              <w:pStyle w:val="Compact"/>
              <w:jc w:val="left"/>
            </w:pPr>
            <w:r>
              <w:t xml:space="preserve">The metadata service provides a way for instances to retrieve</w:t>
            </w:r>
            <w:r>
              <w:t xml:space="preserve"> </w:t>
            </w:r>
            <w:r>
              <w:t xml:space="preserve">instance-specific data. The networking service, neutron, is responsible</w:t>
            </w:r>
            <w:r>
              <w:t xml:space="preserve"> </w:t>
            </w:r>
            <w:r>
              <w:t xml:space="preserve">for intercepting these requests and adding HTTP headers which uniquely</w:t>
            </w:r>
            <w:r>
              <w:t xml:space="preserve"> </w:t>
            </w:r>
            <w:r>
              <w:t xml:space="preserve">identify the source of the request before forwarding it to the metadata</w:t>
            </w:r>
            <w:r>
              <w:t xml:space="preserve"> </w:t>
            </w:r>
            <w:r>
              <w:t xml:space="preserve">API server. These functions are performed by the neutron metadata</w:t>
            </w:r>
            <w:r>
              <w:t xml:space="preserve"> </w:t>
            </w:r>
            <w:r>
              <w:t xml:space="preserve">agent.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plugin agent (neutron-*-agent)</w:t>
            </w:r>
          </w:p>
        </w:tc>
        <w:tc>
          <w:p>
            <w:pPr>
              <w:pStyle w:val="Compact"/>
              <w:jc w:val="left"/>
            </w:pPr>
            <w:r>
              <w:t xml:space="preserve">Runs on each compute node to control and manage the local virtual</w:t>
            </w:r>
            <w:r>
              <w:t xml:space="preserve"> </w:t>
            </w:r>
            <w:r>
              <w:t xml:space="preserve">network driver (such as the Open vSwitch or Linux Bridge)</w:t>
            </w:r>
            <w:r>
              <w:t xml:space="preserve"> </w:t>
            </w:r>
            <w:r>
              <w:t xml:space="preserve">configuration and local networking configuration for servers hosted on that node.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Every Compute Node</w:t>
            </w:r>
          </w:p>
        </w:tc>
      </w:tr>
    </w:tbl>
    <w:p>
      <w:pPr>
        <w:pStyle w:val="Heading5"/>
      </w:pPr>
      <w:bookmarkStart w:id="350" w:name="X1719e581a6ae6e3a57758033d573cb2a1942e29"/>
      <w:r>
        <w:t xml:space="preserve">Issues with the standard networking (centralised routing) approach</w:t>
      </w:r>
      <w:bookmarkEnd w:id="350"/>
    </w:p>
    <w:p>
      <w:pPr>
        <w:pStyle w:val="FirstParagraph"/>
      </w:pPr>
      <w:r>
        <w:t xml:space="preserve">The network node performs both routing and NAT functions and represents</w:t>
      </w:r>
      <w:r>
        <w:t xml:space="preserve"> </w:t>
      </w:r>
      <w:r>
        <w:t xml:space="preserve">both a scaling bottleneck and a single point of failure.</w:t>
      </w:r>
    </w:p>
    <w:p>
      <w:pPr>
        <w:pStyle w:val="BodyText"/>
      </w:pPr>
      <w:r>
        <w:t xml:space="preserve">Consider two servers on different compute nodes and using different</w:t>
      </w:r>
      <w:r>
        <w:t xml:space="preserve"> </w:t>
      </w:r>
      <w:r>
        <w:t xml:space="preserve">project networks (a.k.a. tenant networks) where both of the project</w:t>
      </w:r>
      <w:r>
        <w:t xml:space="preserve"> </w:t>
      </w:r>
      <w:r>
        <w:t xml:space="preserve">networks are connected by a project router. For communication between</w:t>
      </w:r>
      <w:r>
        <w:t xml:space="preserve"> </w:t>
      </w:r>
      <w:r>
        <w:t xml:space="preserve">the two servers (instances with a fixed or floating IP address), the</w:t>
      </w:r>
      <w:r>
        <w:t xml:space="preserve"> </w:t>
      </w:r>
      <w:r>
        <w:t xml:space="preserve">network node routes East-West network traffic among project networks</w:t>
      </w:r>
      <w:r>
        <w:t xml:space="preserve"> </w:t>
      </w:r>
      <w:r>
        <w:t xml:space="preserve">using the same project router. Even though the instances are connected</w:t>
      </w:r>
      <w:r>
        <w:t xml:space="preserve"> </w:t>
      </w:r>
      <w:r>
        <w:t xml:space="preserve">by a router, all routed traffic must flow through the network node, and</w:t>
      </w:r>
      <w:r>
        <w:t xml:space="preserve"> </w:t>
      </w:r>
      <w:r>
        <w:t xml:space="preserve">this becomes a bottleneck for the whole network.</w:t>
      </w:r>
    </w:p>
    <w:p>
      <w:pPr>
        <w:pStyle w:val="BodyText"/>
      </w:pPr>
      <w:r>
        <w:t xml:space="preserve">While the separation of the routing function from the controller node to</w:t>
      </w:r>
      <w:r>
        <w:t xml:space="preserve"> </w:t>
      </w:r>
      <w:r>
        <w:t xml:space="preserve">the network node provides a degree of scaling it is not a truly scalable</w:t>
      </w:r>
      <w:r>
        <w:t xml:space="preserve"> </w:t>
      </w:r>
      <w:r>
        <w:t xml:space="preserve">solution. We can either add additional cores/compute-power or network</w:t>
      </w:r>
      <w:r>
        <w:t xml:space="preserve"> </w:t>
      </w:r>
      <w:r>
        <w:t xml:space="preserve">node to the network node cluster, but, eventually, it runs out of</w:t>
      </w:r>
      <w:r>
        <w:t xml:space="preserve"> </w:t>
      </w:r>
      <w:r>
        <w:t xml:space="preserve">processing power especially with high throughput requirement. Therefore,</w:t>
      </w:r>
      <w:r>
        <w:t xml:space="preserve"> </w:t>
      </w:r>
      <w:r>
        <w:t xml:space="preserve">for scaled deployments, there are multiple options including the use of</w:t>
      </w:r>
      <w:r>
        <w:t xml:space="preserve"> </w:t>
      </w:r>
      <w:r>
        <w:t xml:space="preserve">Dynamic Virtual Routing (DVR) and Software Defined Networking (SDN).</w:t>
      </w:r>
    </w:p>
    <w:p>
      <w:pPr>
        <w:pStyle w:val="Heading5"/>
      </w:pPr>
      <w:bookmarkStart w:id="351" w:name="distributed-virtual-routing-dvr"/>
      <w:r>
        <w:t xml:space="preserve">Distributed Virtual Routing (DVR)</w:t>
      </w:r>
      <w:bookmarkEnd w:id="351"/>
    </w:p>
    <w:p>
      <w:pPr>
        <w:pStyle w:val="FirstParagraph"/>
      </w:pPr>
      <w:r>
        <w:t xml:space="preserve">With DVR, each compute node also hosts the L3-agent (provides the</w:t>
      </w:r>
      <w:r>
        <w:t xml:space="preserve"> </w:t>
      </w:r>
      <w:r>
        <w:t xml:space="preserve">distributed router capability), and this then allows direct instance to</w:t>
      </w:r>
      <w:r>
        <w:t xml:space="preserve"> </w:t>
      </w:r>
      <w:r>
        <w:t xml:space="preserve">instance (East-West) communications.</w:t>
      </w:r>
    </w:p>
    <w:p>
      <w:pPr>
        <w:pStyle w:val="BodyText"/>
      </w:pPr>
      <w:r>
        <w:t xml:space="preserve">The OpenStack "High Availability Using Distributed Virtual Routing</w:t>
      </w:r>
      <w:r>
        <w:t xml:space="preserve"> </w:t>
      </w:r>
      <w:r>
        <w:t xml:space="preserve">(DVR)</w:t>
      </w:r>
      <w:r>
        <w:t xml:space="preserve"> </w:t>
      </w:r>
      <w:hyperlink r:id="rId86">
        <w:r>
          <w:rPr>
            <w:rStyle w:val="Hyperlink"/>
          </w:rPr>
          <w:t xml:space="preserve">[58]</w:t>
        </w:r>
      </w:hyperlink>
      <w:r>
        <w:t xml:space="preserve">"</w:t>
      </w:r>
      <w:r>
        <w:t xml:space="preserve"> </w:t>
      </w:r>
      <w:r>
        <w:t xml:space="preserve">provides an in-depth view into how DVR works and the traffic flow</w:t>
      </w:r>
      <w:r>
        <w:t xml:space="preserve"> </w:t>
      </w:r>
      <w:r>
        <w:t xml:space="preserve">between the various nodes and interfaces for three different use cases.</w:t>
      </w:r>
      <w:r>
        <w:t xml:space="preserve"> </w:t>
      </w:r>
      <w:r>
        <w:t xml:space="preserve">Please note that DVR was introduced in the OpenStack Juno release and,</w:t>
      </w:r>
      <w:r>
        <w:t xml:space="preserve"> </w:t>
      </w:r>
      <w:r>
        <w:t xml:space="preserve">thus, its detailed analysis in the Liberty release documentation is not</w:t>
      </w:r>
      <w:r>
        <w:t xml:space="preserve"> </w:t>
      </w:r>
      <w:r>
        <w:t xml:space="preserve">out of character for OpenStack documentation.</w:t>
      </w:r>
    </w:p>
    <w:p>
      <w:pPr>
        <w:pStyle w:val="BodyText"/>
      </w:pPr>
      <w:r>
        <w:t xml:space="preserve">DVR addresses both scalability and high availability for some L3</w:t>
      </w:r>
      <w:r>
        <w:t xml:space="preserve"> </w:t>
      </w:r>
      <w:r>
        <w:t xml:space="preserve">functions but is not fully fault tolerant. For example, North/South SNAT</w:t>
      </w:r>
      <w:r>
        <w:t xml:space="preserve"> </w:t>
      </w:r>
      <w:r>
        <w:t xml:space="preserve">traffic is vulnerable to single node (network node) failures. DVR with</w:t>
      </w:r>
      <w:r>
        <w:t xml:space="preserve"> </w:t>
      </w:r>
      <w:r>
        <w:t xml:space="preserve">VRRP</w:t>
      </w:r>
      <w:r>
        <w:t xml:space="preserve"> </w:t>
      </w:r>
      <w:hyperlink r:id="rId87">
        <w:r>
          <w:rPr>
            <w:rStyle w:val="Hyperlink"/>
          </w:rPr>
          <w:t xml:space="preserve">[59]</w:t>
        </w:r>
      </w:hyperlink>
      <w:r>
        <w:t xml:space="preserve"> </w:t>
      </w:r>
      <w:r>
        <w:t xml:space="preserve">addresses this vulnerability.</w:t>
      </w:r>
    </w:p>
    <w:p>
      <w:pPr>
        <w:pStyle w:val="Heading5"/>
      </w:pPr>
      <w:bookmarkStart w:id="352" w:name="software-defined-networking-sdn"/>
      <w:r>
        <w:t xml:space="preserve">Software Defined Networking (SDN)</w:t>
      </w:r>
      <w:bookmarkEnd w:id="352"/>
    </w:p>
    <w:p>
      <w:pPr>
        <w:pStyle w:val="FirstParagraph"/>
      </w:pPr>
      <w:r>
        <w:t xml:space="preserve">For the most reliable solution that addresses all the above issues and</w:t>
      </w:r>
      <w:r>
        <w:t xml:space="preserve"> </w:t>
      </w:r>
      <w:r>
        <w:t xml:space="preserve">Telco workload requirements requires SDN to offload Neutron calls.</w:t>
      </w:r>
    </w:p>
    <w:p>
      <w:pPr>
        <w:pStyle w:val="BodyText"/>
      </w:pPr>
      <w:r>
        <w:t xml:space="preserve">SDN provides a truly scalable and preferred solution to support dynamic,</w:t>
      </w:r>
      <w:r>
        <w:t xml:space="preserve"> </w:t>
      </w:r>
      <w:r>
        <w:t xml:space="preserve">very large-scale, high-density, telco cloud environments. OpenStack</w:t>
      </w:r>
      <w:r>
        <w:t xml:space="preserve"> </w:t>
      </w:r>
      <w:r>
        <w:t xml:space="preserve">Neutron, with its plugin architecture, provides the ability to integrate</w:t>
      </w:r>
      <w:r>
        <w:t xml:space="preserve"> </w:t>
      </w:r>
      <w:r>
        <w:t xml:space="preserve">SDN controllers (</w:t>
      </w:r>
      <w:hyperlink w:anchor="Xb409d426bbd853eb82877dae208dc41dff9de36">
        <w:r>
          <w:rPr>
            <w:rStyle w:val="Hyperlink"/>
          </w:rPr>
          <w:t xml:space="preserve">Virtual Networking - 3rd party SDN solution</w:t>
        </w:r>
      </w:hyperlink>
      <w:r>
        <w:t xml:space="preserve">).</w:t>
      </w:r>
      <w:r>
        <w:t xml:space="preserve"> </w:t>
      </w:r>
      <w:r>
        <w:t xml:space="preserve">With SDN incorporated in OpenStack, changes to the network are triggered</w:t>
      </w:r>
      <w:r>
        <w:t xml:space="preserve"> </w:t>
      </w:r>
      <w:r>
        <w:t xml:space="preserve">by workloads (and users), translated into Neutron APIs and then handled</w:t>
      </w:r>
      <w:r>
        <w:t xml:space="preserve"> </w:t>
      </w:r>
      <w:r>
        <w:t xml:space="preserve">through neutron plugins by the corresponding SDN agents.</w:t>
      </w:r>
    </w:p>
    <w:p>
      <w:pPr>
        <w:pStyle w:val="Heading4"/>
      </w:pPr>
      <w:bookmarkStart w:id="353" w:name="nova"/>
      <w:r>
        <w:t xml:space="preserve">Nova</w:t>
      </w:r>
      <w:bookmarkEnd w:id="353"/>
    </w:p>
    <w:p>
      <w:pPr>
        <w:pStyle w:val="FirstParagraph"/>
      </w:pPr>
      <w:r>
        <w:t xml:space="preserve">Nova</w:t>
      </w:r>
      <w:r>
        <w:t xml:space="preserve"> </w:t>
      </w:r>
      <w:hyperlink r:id="rId88">
        <w:r>
          <w:rPr>
            <w:rStyle w:val="Hyperlink"/>
          </w:rPr>
          <w:t xml:space="preserve">[60]</w:t>
        </w:r>
      </w:hyperlink>
      <w:r>
        <w:t xml:space="preserve"> </w:t>
      </w:r>
      <w:r>
        <w:t xml:space="preserve">is the compute</w:t>
      </w:r>
      <w:r>
        <w:t xml:space="preserve"> </w:t>
      </w:r>
      <w:r>
        <w:t xml:space="preserve">management service, depends on all above components and is deployed</w:t>
      </w:r>
      <w:r>
        <w:t xml:space="preserve"> </w:t>
      </w:r>
      <w:r>
        <w:t xml:space="preserve">after their deployment. Nova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5"/>
          <w:ilvl w:val="0"/>
        </w:numPr>
      </w:pPr>
      <w:r>
        <w:t xml:space="preserve">nova-metadata-api</w:t>
      </w:r>
    </w:p>
    <w:p>
      <w:pPr>
        <w:pStyle w:val="Compact"/>
        <w:numPr>
          <w:numId w:val="1085"/>
          <w:ilvl w:val="0"/>
        </w:numPr>
      </w:pPr>
      <w:r>
        <w:t xml:space="preserve">nova-compute api</w:t>
      </w:r>
    </w:p>
    <w:p>
      <w:pPr>
        <w:pStyle w:val="Compact"/>
        <w:numPr>
          <w:numId w:val="1085"/>
          <w:ilvl w:val="0"/>
        </w:numPr>
      </w:pPr>
      <w:r>
        <w:t xml:space="preserve">nova-consoleauth</w:t>
      </w:r>
    </w:p>
    <w:p>
      <w:pPr>
        <w:pStyle w:val="Compact"/>
        <w:numPr>
          <w:numId w:val="1085"/>
          <w:ilvl w:val="0"/>
        </w:numPr>
      </w:pPr>
      <w:r>
        <w:t xml:space="preserve">nova-scheduler</w:t>
      </w:r>
    </w:p>
    <w:p>
      <w:pPr>
        <w:pStyle w:val="Compact"/>
        <w:numPr>
          <w:numId w:val="1085"/>
          <w:ilvl w:val="0"/>
        </w:numPr>
      </w:pPr>
      <w:r>
        <w:t xml:space="preserve">nova-conductor</w:t>
      </w:r>
    </w:p>
    <w:p>
      <w:pPr>
        <w:pStyle w:val="Compact"/>
        <w:numPr>
          <w:numId w:val="1085"/>
          <w:ilvl w:val="0"/>
        </w:numPr>
      </w:pPr>
      <w:r>
        <w:t xml:space="preserve">nova-novncproxy</w:t>
      </w:r>
    </w:p>
    <w:p>
      <w:pPr>
        <w:pStyle w:val="Compact"/>
        <w:numPr>
          <w:numId w:val="1085"/>
          <w:ilvl w:val="0"/>
        </w:numPr>
      </w:pPr>
      <w:r>
        <w:t xml:space="preserve">nova-compute-agent which runs on Compute node</w:t>
      </w:r>
    </w:p>
    <w:p>
      <w:pPr>
        <w:pStyle w:val="FirstParagraph"/>
      </w:pPr>
      <w:r>
        <w:t xml:space="preserve">Please note that the Placement-API must have been installed and</w:t>
      </w:r>
      <w:r>
        <w:t xml:space="preserve"> </w:t>
      </w:r>
      <w:r>
        <w:t xml:space="preserve">configured prior to nova compute starts.</w:t>
      </w:r>
    </w:p>
    <w:p>
      <w:pPr>
        <w:pStyle w:val="Heading4"/>
      </w:pPr>
      <w:bookmarkStart w:id="354" w:name="ironic"/>
      <w:r>
        <w:t xml:space="preserve">Ironic</w:t>
      </w:r>
      <w:bookmarkEnd w:id="354"/>
    </w:p>
    <w:p>
      <w:pPr>
        <w:pStyle w:val="FirstParagraph"/>
      </w:pPr>
      <w:r>
        <w:t xml:space="preserve">Ironic</w:t>
      </w:r>
      <w:r>
        <w:t xml:space="preserve"> </w:t>
      </w:r>
      <w:hyperlink r:id="rId89">
        <w:r>
          <w:rPr>
            <w:rStyle w:val="Hyperlink"/>
          </w:rPr>
          <w:t xml:space="preserve">[61]</w:t>
        </w:r>
      </w:hyperlink>
      <w:r>
        <w:t xml:space="preserve"> </w:t>
      </w:r>
      <w:r>
        <w:t xml:space="preserve">is the bare</w:t>
      </w:r>
      <w:r>
        <w:t xml:space="preserve"> </w:t>
      </w:r>
      <w:r>
        <w:t xml:space="preserve">metal provisioning service. Ironic depends on all above components and</w:t>
      </w:r>
      <w:r>
        <w:t xml:space="preserve"> </w:t>
      </w:r>
      <w:r>
        <w:t xml:space="preserve">is deployed after them. Ironic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6"/>
          <w:ilvl w:val="0"/>
        </w:numPr>
      </w:pPr>
      <w:r>
        <w:t xml:space="preserve">Ironic API</w:t>
      </w:r>
    </w:p>
    <w:p>
      <w:pPr>
        <w:pStyle w:val="Compact"/>
        <w:numPr>
          <w:numId w:val="1086"/>
          <w:ilvl w:val="0"/>
        </w:numPr>
      </w:pPr>
      <w:r>
        <w:t xml:space="preserve">ironic-conductor which executes operation on bare metal nodes</w:t>
      </w:r>
    </w:p>
    <w:p>
      <w:pPr>
        <w:pStyle w:val="FirstParagraph"/>
      </w:pPr>
      <w:r>
        <w:t xml:space="preserve">Note: This is an optional service. The Ironic</w:t>
      </w:r>
      <w:r>
        <w:t xml:space="preserve"> </w:t>
      </w:r>
      <w:r>
        <w:t xml:space="preserve">APIs</w:t>
      </w:r>
      <w:r>
        <w:t xml:space="preserve"> </w:t>
      </w:r>
      <w:hyperlink r:id="rId90">
        <w:r>
          <w:rPr>
            <w:rStyle w:val="Hyperlink"/>
          </w:rPr>
          <w:t xml:space="preserve">[62]</w:t>
        </w:r>
      </w:hyperlink>
      <w:r>
        <w:t xml:space="preserve"> </w:t>
      </w:r>
      <w:r>
        <w:t xml:space="preserve">are still under</w:t>
      </w:r>
      <w:r>
        <w:t xml:space="preserve"> </w:t>
      </w:r>
      <w:r>
        <w:t xml:space="preserve">development.</w:t>
      </w:r>
    </w:p>
    <w:p>
      <w:pPr>
        <w:pStyle w:val="Heading4"/>
      </w:pPr>
      <w:bookmarkStart w:id="355" w:name="heat"/>
      <w:r>
        <w:t xml:space="preserve">Heat</w:t>
      </w:r>
      <w:bookmarkEnd w:id="355"/>
    </w:p>
    <w:p>
      <w:pPr>
        <w:pStyle w:val="FirstParagraph"/>
      </w:pPr>
      <w:r>
        <w:t xml:space="preserve">Heat</w:t>
      </w:r>
      <w:r>
        <w:t xml:space="preserve"> </w:t>
      </w:r>
      <w:hyperlink r:id="rId91">
        <w:r>
          <w:rPr>
            <w:rStyle w:val="Hyperlink"/>
          </w:rPr>
          <w:t xml:space="preserve">[63]</w:t>
        </w:r>
      </w:hyperlink>
      <w:r>
        <w:t xml:space="preserve"> </w:t>
      </w:r>
      <w:r>
        <w:t xml:space="preserve">is the orchestration</w:t>
      </w:r>
      <w:r>
        <w:t xml:space="preserve"> </w:t>
      </w:r>
      <w:r>
        <w:t xml:space="preserve">service using templates to provision cloud resources, Heat integrates</w:t>
      </w:r>
      <w:r>
        <w:t xml:space="preserve"> </w:t>
      </w:r>
      <w:r>
        <w:t xml:space="preserve">with all OpenStack services. Heat has services running on the control</w:t>
      </w:r>
      <w:r>
        <w:t xml:space="preserve"> </w:t>
      </w:r>
      <w:r>
        <w:t xml:space="preserve">nodes and no services running on the compute nodes:</w:t>
      </w:r>
    </w:p>
    <w:p>
      <w:pPr>
        <w:pStyle w:val="Compact"/>
        <w:numPr>
          <w:numId w:val="1087"/>
          <w:ilvl w:val="0"/>
        </w:numPr>
      </w:pPr>
      <w:r>
        <w:t xml:space="preserve">heat-api</w:t>
      </w:r>
    </w:p>
    <w:p>
      <w:pPr>
        <w:pStyle w:val="Compact"/>
        <w:numPr>
          <w:numId w:val="1087"/>
          <w:ilvl w:val="0"/>
        </w:numPr>
      </w:pPr>
      <w:r>
        <w:t xml:space="preserve">heat-cfn-api</w:t>
      </w:r>
    </w:p>
    <w:p>
      <w:pPr>
        <w:pStyle w:val="Compact"/>
        <w:numPr>
          <w:numId w:val="1087"/>
          <w:ilvl w:val="0"/>
        </w:numPr>
      </w:pPr>
      <w:r>
        <w:t xml:space="preserve">heat-engine</w:t>
      </w:r>
    </w:p>
    <w:p>
      <w:pPr>
        <w:pStyle w:val="Heading4"/>
      </w:pPr>
      <w:bookmarkStart w:id="356" w:name="horizon"/>
      <w:r>
        <w:t xml:space="preserve">Horizon</w:t>
      </w:r>
      <w:bookmarkEnd w:id="356"/>
    </w:p>
    <w:p>
      <w:pPr>
        <w:pStyle w:val="FirstParagraph"/>
      </w:pPr>
      <w:r>
        <w:t xml:space="preserve">Horizon</w:t>
      </w:r>
      <w:r>
        <w:t xml:space="preserve"> </w:t>
      </w:r>
      <w:hyperlink r:id="rId92">
        <w:r>
          <w:rPr>
            <w:rStyle w:val="Hyperlink"/>
          </w:rPr>
          <w:t xml:space="preserve">[64]</w:t>
        </w:r>
      </w:hyperlink>
      <w:r>
        <w:t xml:space="preserve"> </w:t>
      </w:r>
      <w:r>
        <w:t xml:space="preserve">is the Web</w:t>
      </w:r>
      <w:r>
        <w:t xml:space="preserve"> </w:t>
      </w:r>
      <w:r>
        <w:t xml:space="preserve">User Interface to all OpenStack services. Horizon has services running</w:t>
      </w:r>
      <w:r>
        <w:t xml:space="preserve"> </w:t>
      </w:r>
      <w:r>
        <w:t xml:space="preserve">on the control nodes and no services running on the compute nodes.</w:t>
      </w:r>
    </w:p>
    <w:p>
      <w:pPr>
        <w:pStyle w:val="Heading4"/>
      </w:pPr>
      <w:bookmarkStart w:id="357" w:name="placement"/>
      <w:r>
        <w:t xml:space="preserve">Placement</w:t>
      </w:r>
      <w:bookmarkEnd w:id="357"/>
    </w:p>
    <w:p>
      <w:pPr>
        <w:pStyle w:val="FirstParagraph"/>
      </w:pPr>
      <w:r>
        <w:t xml:space="preserve">The OpenStack Placement</w:t>
      </w:r>
      <w:r>
        <w:t xml:space="preserve"> </w:t>
      </w:r>
      <w:r>
        <w:t xml:space="preserve">service</w:t>
      </w:r>
      <w:r>
        <w:t xml:space="preserve"> </w:t>
      </w:r>
      <w:hyperlink r:id="rId93">
        <w:r>
          <w:rPr>
            <w:rStyle w:val="Hyperlink"/>
          </w:rPr>
          <w:t xml:space="preserve">[65]</w:t>
        </w:r>
      </w:hyperlink>
      <w:r>
        <w:t xml:space="preserve"> </w:t>
      </w:r>
      <w:r>
        <w:t xml:space="preserve">enables tracking (or accounting) and scheduling of resources. It</w:t>
      </w:r>
      <w:r>
        <w:t xml:space="preserve"> </w:t>
      </w:r>
      <w:r>
        <w:t xml:space="preserve">provides a RESTful API and a data model for the managing of resource</w:t>
      </w:r>
      <w:r>
        <w:t xml:space="preserve"> </w:t>
      </w:r>
      <w:r>
        <w:t xml:space="preserve">provider inventories and usage for different classes of resources. In</w:t>
      </w:r>
      <w:r>
        <w:t xml:space="preserve"> </w:t>
      </w:r>
      <w:r>
        <w:t xml:space="preserve">addition to standard resource classes, such as vCPU, MEMORY_MB and</w:t>
      </w:r>
      <w:r>
        <w:t xml:space="preserve"> </w:t>
      </w:r>
      <w:r>
        <w:t xml:space="preserve">DISK_GB, the Placement service supports custom resource classes</w:t>
      </w:r>
      <w:r>
        <w:t xml:space="preserve"> </w:t>
      </w:r>
      <w:r>
        <w:t xml:space="preserve">(prefixed with "CUSTOM_") provided by some external resource pools such</w:t>
      </w:r>
      <w:r>
        <w:t xml:space="preserve"> </w:t>
      </w:r>
      <w:r>
        <w:t xml:space="preserve">as a shared storage pool provided by, say, Ceph. The placement service</w:t>
      </w:r>
      <w:r>
        <w:t xml:space="preserve"> </w:t>
      </w:r>
      <w:r>
        <w:t xml:space="preserve">is primarily utilised by nova-compute and nova-scheduler. Other</w:t>
      </w:r>
      <w:r>
        <w:t xml:space="preserve"> </w:t>
      </w:r>
      <w:r>
        <w:t xml:space="preserve">OpenStack services such as Neutron or Cyborg can also utilise placement</w:t>
      </w:r>
      <w:r>
        <w:t xml:space="preserve"> </w:t>
      </w:r>
      <w:r>
        <w:t xml:space="preserve">and do so by creating Provider</w:t>
      </w:r>
      <w:r>
        <w:t xml:space="preserve"> </w:t>
      </w:r>
      <w:r>
        <w:t xml:space="preserve">Trees</w:t>
      </w:r>
      <w:r>
        <w:t xml:space="preserve"> </w:t>
      </w:r>
      <w:hyperlink r:id="rId94">
        <w:r>
          <w:rPr>
            <w:rStyle w:val="Hyperlink"/>
          </w:rPr>
          <w:t xml:space="preserve">[66]</w:t>
        </w:r>
      </w:hyperlink>
      <w:r>
        <w:t xml:space="preserve">.</w:t>
      </w:r>
      <w:r>
        <w:t xml:space="preserve"> </w:t>
      </w:r>
      <w:r>
        <w:t xml:space="preserve">The following data objects are utilised in the placement</w:t>
      </w:r>
      <w:r>
        <w:t xml:space="preserve"> </w:t>
      </w:r>
      <w:r>
        <w:t xml:space="preserve">service</w:t>
      </w:r>
      <w:r>
        <w:t xml:space="preserve"> </w:t>
      </w:r>
      <w:hyperlink r:id="rId95">
        <w:r>
          <w:rPr>
            <w:rStyle w:val="Hyperlink"/>
          </w:rPr>
          <w:t xml:space="preserve">[67]</w:t>
        </w:r>
      </w:hyperlink>
      <w:r>
        <w:t xml:space="preserve">:</w:t>
      </w:r>
    </w:p>
    <w:p>
      <w:pPr>
        <w:pStyle w:val="Compact"/>
        <w:numPr>
          <w:numId w:val="1088"/>
          <w:ilvl w:val="0"/>
        </w:numPr>
      </w:pPr>
      <w:r>
        <w:t xml:space="preserve">Resource Providers provide consumable inventory of one or more</w:t>
      </w:r>
      <w:r>
        <w:t xml:space="preserve"> </w:t>
      </w:r>
      <w:r>
        <w:t xml:space="preserve">classes of resources (CPU, memory or disk). A resource provider can</w:t>
      </w:r>
      <w:r>
        <w:t xml:space="preserve"> </w:t>
      </w:r>
      <w:r>
        <w:t xml:space="preserve">be a compute host, for example.</w:t>
      </w:r>
    </w:p>
    <w:p>
      <w:pPr>
        <w:pStyle w:val="Compact"/>
        <w:numPr>
          <w:numId w:val="1088"/>
          <w:ilvl w:val="0"/>
        </w:numPr>
      </w:pPr>
      <w:r>
        <w:t xml:space="preserve">Resource Classes specify the type of resources (vCPU, MEMORY_MB and</w:t>
      </w:r>
      <w:r>
        <w:t xml:space="preserve"> </w:t>
      </w:r>
      <w:r>
        <w:t xml:space="preserve">DISK_GB or</w:t>
      </w:r>
      <w:r>
        <w:t xml:space="preserve"> </w:t>
      </w:r>
      <w:hyperlink r:id="rId358">
        <w:r>
          <w:rPr>
            <w:rStyle w:val="Hyperlink"/>
          </w:rPr>
          <w:t xml:space="preserve">CUSTOM</w:t>
        </w:r>
      </w:hyperlink>
      <w:r>
        <w:t xml:space="preserve">*)</w:t>
      </w:r>
    </w:p>
    <w:p>
      <w:pPr>
        <w:pStyle w:val="Compact"/>
        <w:numPr>
          <w:numId w:val="1088"/>
          <w:ilvl w:val="0"/>
        </w:numPr>
      </w:pPr>
      <w:r>
        <w:t xml:space="preserve">Inventory: Each resource provider maintains the total and reserved</w:t>
      </w:r>
      <w:r>
        <w:t xml:space="preserve"> </w:t>
      </w:r>
      <w:r>
        <w:t xml:space="preserve">quantity of one or more classes of resources. For example, RP_1 has</w:t>
      </w:r>
      <w:r>
        <w:t xml:space="preserve"> </w:t>
      </w:r>
      <w:r>
        <w:t xml:space="preserve">an available inventory of 16 vCPU, 16384 MEMORY_MB and 1024 DISK_GB.</w:t>
      </w:r>
    </w:p>
    <w:p>
      <w:pPr>
        <w:pStyle w:val="Compact"/>
        <w:numPr>
          <w:numId w:val="1088"/>
          <w:ilvl w:val="0"/>
        </w:numPr>
      </w:pPr>
      <w:r>
        <w:t xml:space="preserve">Traits are qualitative characteristics of the resources from a</w:t>
      </w:r>
      <w:r>
        <w:t xml:space="preserve"> </w:t>
      </w:r>
      <w:r>
        <w:t xml:space="preserve">resource provider. For example, the trait for RPA_1 "is_SSD" to</w:t>
      </w:r>
      <w:r>
        <w:t xml:space="preserve"> </w:t>
      </w:r>
      <w:r>
        <w:t xml:space="preserve">indicate that the DISK_GB provided by RP_1 are solid state drives.</w:t>
      </w:r>
    </w:p>
    <w:p>
      <w:pPr>
        <w:pStyle w:val="Compact"/>
        <w:numPr>
          <w:numId w:val="1088"/>
          <w:ilvl w:val="0"/>
        </w:numPr>
      </w:pPr>
      <w:r>
        <w:t xml:space="preserve">Allocations represent resources that have been assigned/used by some</w:t>
      </w:r>
      <w:r>
        <w:t xml:space="preserve"> </w:t>
      </w:r>
      <w:r>
        <w:t xml:space="preserve">consumer of that resource.</w:t>
      </w:r>
    </w:p>
    <w:p>
      <w:pPr>
        <w:pStyle w:val="Compact"/>
        <w:numPr>
          <w:numId w:val="1088"/>
          <w:ilvl w:val="0"/>
        </w:numPr>
      </w:pPr>
      <w:r>
        <w:t xml:space="preserve">Allocation candidates is the collection of resource providers that</w:t>
      </w:r>
      <w:r>
        <w:t xml:space="preserve"> </w:t>
      </w:r>
      <w:r>
        <w:t xml:space="preserve">can satisfy an allocation request.</w:t>
      </w:r>
    </w:p>
    <w:p>
      <w:pPr>
        <w:pStyle w:val="FirstParagraph"/>
      </w:pPr>
      <w:r>
        <w:t xml:space="preserve">The Placement API is stateless and, thus, resiliency, availability, and</w:t>
      </w:r>
      <w:r>
        <w:t xml:space="preserve"> </w:t>
      </w:r>
      <w:r>
        <w:t xml:space="preserve">scaling, it is possible to deploy as many servers as needed. On start,</w:t>
      </w:r>
      <w:r>
        <w:t xml:space="preserve"> </w:t>
      </w:r>
      <w:r>
        <w:t xml:space="preserve">the nova-compute service will attempt to make a connection to the</w:t>
      </w:r>
      <w:r>
        <w:t xml:space="preserve"> </w:t>
      </w:r>
      <w:r>
        <w:t xml:space="preserve">Placement API and keep attempting to connect to the Placement API,</w:t>
      </w:r>
      <w:r>
        <w:t xml:space="preserve"> </w:t>
      </w:r>
      <w:r>
        <w:t xml:space="preserve">logging and warning periodically until successful. Thus, the Placement</w:t>
      </w:r>
      <w:r>
        <w:t xml:space="preserve"> </w:t>
      </w:r>
      <w:r>
        <w:t xml:space="preserve">API must be installed and enabled prior to Nova compute.</w:t>
      </w:r>
    </w:p>
    <w:p>
      <w:pPr>
        <w:pStyle w:val="BodyText"/>
      </w:pPr>
      <w:r>
        <w:t xml:space="preserve">Placement has services running on the control node: - nova-placement-api</w:t>
      </w:r>
    </w:p>
    <w:p>
      <w:pPr>
        <w:pStyle w:val="Heading4"/>
      </w:pPr>
      <w:bookmarkStart w:id="359" w:name="barbican"/>
      <w:r>
        <w:t xml:space="preserve">Barbican</w:t>
      </w:r>
      <w:bookmarkEnd w:id="359"/>
    </w:p>
    <w:p>
      <w:pPr>
        <w:pStyle w:val="FirstParagraph"/>
      </w:pPr>
      <w:r>
        <w:t xml:space="preserve">Barbican</w:t>
      </w:r>
      <w:r>
        <w:t xml:space="preserve"> </w:t>
      </w:r>
      <w:hyperlink r:id="rId96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OpenStack Key Manager service. It is an optional service hosted on</w:t>
      </w:r>
      <w:r>
        <w:t xml:space="preserve"> </w:t>
      </w:r>
      <w:r>
        <w:t xml:space="preserve">controller nodes. It provides secure storage, provisioning, and</w:t>
      </w:r>
      <w:r>
        <w:t xml:space="preserve"> </w:t>
      </w:r>
      <w:r>
        <w:t xml:space="preserve">management of secrets as passwords, encryption keys and X.509</w:t>
      </w:r>
      <w:r>
        <w:t xml:space="preserve"> </w:t>
      </w:r>
      <w:r>
        <w:t xml:space="preserve">Certificates. Barbican API is used to centrally manage secrets used by</w:t>
      </w:r>
      <w:r>
        <w:t xml:space="preserve"> </w:t>
      </w:r>
      <w:r>
        <w:t xml:space="preserve">OpenStack services, e.g., symmetric encryption keys used for Block</w:t>
      </w:r>
      <w:r>
        <w:t xml:space="preserve"> </w:t>
      </w:r>
      <w:r>
        <w:t xml:space="preserve">Storage encryption or Object Storage encryption, and asymmetric keys and</w:t>
      </w:r>
      <w:r>
        <w:t xml:space="preserve"> </w:t>
      </w:r>
      <w:r>
        <w:t xml:space="preserve">certificates used for Glance image signing and verification.</w:t>
      </w:r>
    </w:p>
    <w:p>
      <w:pPr>
        <w:pStyle w:val="BodyText"/>
      </w:pPr>
      <w:r>
        <w:t xml:space="preserve">Barbican usage provides a means to fulfill security requirements such as</w:t>
      </w:r>
      <w:r>
        <w:t xml:space="preserve"> </w:t>
      </w:r>
      <w:r>
        <w:t xml:space="preserve">sec.sys.012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protect all secrets by using strong</w:t>
      </w:r>
      <w:r>
        <w:t xml:space="preserve"> </w:t>
      </w:r>
      <w:r>
        <w:t xml:space="preserve">encryption techniques and storing the protected secrets externally from</w:t>
      </w:r>
      <w:r>
        <w:t xml:space="preserve"> </w:t>
      </w:r>
      <w:r>
        <w:t xml:space="preserve">the component" and sec.ci.001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support</w:t>
      </w:r>
      <w:r>
        <w:t xml:space="preserve"> </w:t>
      </w:r>
      <w:r>
        <w:t xml:space="preserve">Confidentiality and Integrity of data at rest and in transit.".</w:t>
      </w:r>
    </w:p>
    <w:p>
      <w:pPr>
        <w:pStyle w:val="Heading4"/>
      </w:pPr>
      <w:bookmarkStart w:id="360" w:name="cyborg"/>
      <w:r>
        <w:t xml:space="preserve">Cyborg</w:t>
      </w:r>
      <w:bookmarkEnd w:id="360"/>
    </w:p>
    <w:p>
      <w:pPr>
        <w:pStyle w:val="FirstParagraph"/>
      </w:pPr>
      <w:r>
        <w:t xml:space="preserve">Cyborg</w:t>
      </w:r>
      <w:r>
        <w:t xml:space="preserve"> </w:t>
      </w:r>
      <w:hyperlink r:id="rId97">
        <w:r>
          <w:rPr>
            <w:rStyle w:val="Hyperlink"/>
          </w:rPr>
          <w:t xml:space="preserve">[69]</w:t>
        </w:r>
      </w:hyperlink>
      <w:r>
        <w:t xml:space="preserve"> </w:t>
      </w:r>
      <w:r>
        <w:t xml:space="preserve">is the OpenStack</w:t>
      </w:r>
      <w:r>
        <w:t xml:space="preserve"> </w:t>
      </w:r>
      <w:r>
        <w:t xml:space="preserve">project for the general purpose management framework for accelerators</w:t>
      </w:r>
      <w:r>
        <w:t xml:space="preserve"> </w:t>
      </w:r>
      <w:r>
        <w:t xml:space="preserve">(including GPUs, FPGAs, ASIC-based devices, etc.), and their lifecycle</w:t>
      </w:r>
      <w:r>
        <w:t xml:space="preserve"> </w:t>
      </w:r>
      <w:r>
        <w:t xml:space="preserve">management.</w:t>
      </w:r>
    </w:p>
    <w:p>
      <w:pPr>
        <w:pStyle w:val="BodyText"/>
      </w:pPr>
      <w:r>
        <w:t xml:space="preserve">Cyborg will support only a subset of the Nova</w:t>
      </w:r>
      <w:r>
        <w:t xml:space="preserve"> </w:t>
      </w:r>
      <w:r>
        <w:t xml:space="preserve">operations</w:t>
      </w:r>
      <w:r>
        <w:t xml:space="preserve"> </w:t>
      </w:r>
      <w:hyperlink r:id="rId98">
        <w:r>
          <w:rPr>
            <w:rStyle w:val="Hyperlink"/>
          </w:rPr>
          <w:t xml:space="preserve">[70]</w:t>
        </w:r>
      </w:hyperlink>
      <w:r>
        <w:t xml:space="preserve">;</w:t>
      </w:r>
      <w:r>
        <w:t xml:space="preserve"> </w:t>
      </w:r>
      <w:r>
        <w:t xml:space="preserve">the set of Nova operations supported in Cyborg depends upon the merge of</w:t>
      </w:r>
      <w:r>
        <w:t xml:space="preserve"> </w:t>
      </w:r>
      <w:r>
        <w:t xml:space="preserve">a set of Nova patches in Cyborg. In Wallaby, not all the required Nova</w:t>
      </w:r>
      <w:r>
        <w:t xml:space="preserve"> </w:t>
      </w:r>
      <w:r>
        <w:t xml:space="preserve">patches have been merged. The list of Cyborg operations with Nova</w:t>
      </w:r>
      <w:r>
        <w:t xml:space="preserve"> </w:t>
      </w:r>
      <w:r>
        <w:t xml:space="preserve">dependencies supported in Wallaby are listed in</w:t>
      </w:r>
      <w:r>
        <w:t xml:space="preserve"> </w:t>
      </w:r>
      <w:hyperlink r:id="rId99">
        <w:r>
          <w:rPr>
            <w:rStyle w:val="Hyperlink"/>
          </w:rPr>
          <w:t xml:space="preserve">[71]</w:t>
        </w:r>
      </w:hyperlink>
      <w:r>
        <w:t xml:space="preserve">;</w:t>
      </w:r>
      <w:r>
        <w:t xml:space="preserve"> </w:t>
      </w:r>
      <w:r>
        <w:t xml:space="preserve">the Nova operations supported in Cyborg at any given time are also</w:t>
      </w:r>
      <w:r>
        <w:t xml:space="preserve"> </w:t>
      </w:r>
      <w:r>
        <w:t xml:space="preserve">available in</w:t>
      </w:r>
      <w:r>
        <w:t xml:space="preserve"> </w:t>
      </w:r>
      <w:hyperlink r:id="rId100">
        <w:r>
          <w:rPr>
            <w:rStyle w:val="Hyperlink"/>
          </w:rPr>
          <w:t xml:space="preserve">[72]</w:t>
        </w:r>
      </w:hyperlink>
      <w:r>
        <w:t xml:space="preserve">.</w:t>
      </w:r>
    </w:p>
    <w:p>
      <w:pPr>
        <w:pStyle w:val="BodyText"/>
      </w:pPr>
      <w:r>
        <w:t xml:space="preserve">Cyborg supports:</w:t>
      </w:r>
    </w:p>
    <w:p>
      <w:pPr>
        <w:pStyle w:val="Compact"/>
        <w:numPr>
          <w:numId w:val="1089"/>
          <w:ilvl w:val="0"/>
        </w:numPr>
      </w:pPr>
      <w:r>
        <w:t xml:space="preserve">Acceleration Resource Discovery</w:t>
      </w:r>
    </w:p>
    <w:p>
      <w:pPr>
        <w:pStyle w:val="Compact"/>
        <w:numPr>
          <w:numId w:val="1089"/>
          <w:ilvl w:val="0"/>
        </w:numPr>
      </w:pPr>
      <w:r>
        <w:t xml:space="preserve">Accelerator Life Cycle Management</w:t>
      </w:r>
    </w:p>
    <w:p>
      <w:pPr>
        <w:pStyle w:val="FirstParagraph"/>
      </w:pPr>
      <w:r>
        <w:t xml:space="preserve">Accelerators can be of type:</w:t>
      </w:r>
    </w:p>
    <w:p>
      <w:pPr>
        <w:pStyle w:val="Compact"/>
        <w:numPr>
          <w:numId w:val="1090"/>
          <w:ilvl w:val="0"/>
        </w:numPr>
      </w:pPr>
      <w:r>
        <w:t xml:space="preserve">Software: dpdk/spdk, pmem, …</w:t>
      </w:r>
    </w:p>
    <w:p>
      <w:pPr>
        <w:pStyle w:val="Compact"/>
        <w:numPr>
          <w:numId w:val="1090"/>
          <w:ilvl w:val="0"/>
        </w:numPr>
      </w:pPr>
      <w:r>
        <w:t xml:space="preserve">Hardware (device types): FPGA, GPU, ARM SoC, NVMe SSD, CCIX based</w:t>
      </w:r>
      <w:r>
        <w:t xml:space="preserve"> </w:t>
      </w:r>
      <w:r>
        <w:t xml:space="preserve">Caches, …</w:t>
      </w:r>
    </w:p>
    <w:p>
      <w:pPr>
        <w:pStyle w:val="FirstParagraph"/>
      </w:pPr>
      <w:r>
        <w:t xml:space="preserve">The Cyborg</w:t>
      </w:r>
      <w:r>
        <w:t xml:space="preserve"> </w:t>
      </w:r>
      <w:r>
        <w:t xml:space="preserve">architecture</w:t>
      </w:r>
      <w:r>
        <w:t xml:space="preserve"> </w:t>
      </w:r>
      <w:hyperlink r:id="rId101">
        <w:r>
          <w:rPr>
            <w:rStyle w:val="Hyperlink"/>
          </w:rPr>
          <w:t xml:space="preserve">[73]</w:t>
        </w:r>
      </w:hyperlink>
      <w:r>
        <w:t xml:space="preserve"> </w:t>
      </w:r>
      <w:r>
        <w:t xml:space="preserve">consists of the cyborg-api, cyborg-conductor, cyborg-db, cyborg-agent,</w:t>
      </w:r>
      <w:r>
        <w:t xml:space="preserve"> </w:t>
      </w:r>
      <w:r>
        <w:t xml:space="preserve">and generic device type drivers. cyborg-api, cyborg-conductor and</w:t>
      </w:r>
      <w:r>
        <w:t xml:space="preserve"> </w:t>
      </w:r>
      <w:r>
        <w:t xml:space="preserve">cyborg-db are hosted on control nodes. cyborg-agent, which runs on</w:t>
      </w:r>
      <w:r>
        <w:t xml:space="preserve"> </w:t>
      </w:r>
      <w:r>
        <w:t xml:space="preserve">compute nodes, interacts with generic device type drivers on those</w:t>
      </w:r>
      <w:r>
        <w:t xml:space="preserve"> </w:t>
      </w:r>
      <w:r>
        <w:t xml:space="preserve">nodes. These generic device type drivers are an abstraction of the</w:t>
      </w:r>
      <w:r>
        <w:t xml:space="preserve"> </w:t>
      </w:r>
      <w:r>
        <w:t xml:space="preserve">vendor specific drivers; there is a generic device type driver for each</w:t>
      </w:r>
      <w:r>
        <w:t xml:space="preserve"> </w:t>
      </w:r>
      <w:r>
        <w:t xml:space="preserve">device type (see above for list of some of the device types). The</w:t>
      </w:r>
      <w:r>
        <w:t xml:space="preserve"> </w:t>
      </w:r>
      <w:r>
        <w:t xml:space="preserve">current list of the supported vendor drivers is listed under "Driver</w:t>
      </w:r>
      <w:r>
        <w:t xml:space="preserve"> </w:t>
      </w:r>
      <w:r>
        <w:t xml:space="preserve">Support</w:t>
      </w:r>
      <w:r>
        <w:t xml:space="preserve"> </w:t>
      </w:r>
      <w:hyperlink r:id="rId100">
        <w:r>
          <w:rPr>
            <w:rStyle w:val="Hyperlink"/>
          </w:rPr>
          <w:t xml:space="preserve">[72]</w:t>
        </w:r>
      </w:hyperlink>
      <w:r>
        <w:t xml:space="preserve">".</w:t>
      </w:r>
    </w:p>
    <w:p>
      <w:pPr>
        <w:pStyle w:val="Heading3"/>
      </w:pPr>
      <w:bookmarkStart w:id="361" w:name="containerised-openstack-services"/>
      <w:r>
        <w:t xml:space="preserve">Containerised OpenStack Services</w:t>
      </w:r>
      <w:bookmarkEnd w:id="361"/>
    </w:p>
    <w:p>
      <w:pPr>
        <w:pStyle w:val="FirstParagraph"/>
      </w:pPr>
      <w:r>
        <w:t xml:space="preserve">Containers are lightweight compared to Virtual Machines, and lead to</w:t>
      </w:r>
      <w:r>
        <w:t xml:space="preserve"> </w:t>
      </w:r>
      <w:r>
        <w:t xml:space="preserve">efficient resource utilisation. Kubernetes auto manages scaling,</w:t>
      </w:r>
      <w:r>
        <w:t xml:space="preserve"> </w:t>
      </w:r>
      <w:r>
        <w:t xml:space="preserve">recovery from failures, etc. Thus, it is recommended that the OpenStack</w:t>
      </w:r>
      <w:r>
        <w:t xml:space="preserve"> </w:t>
      </w:r>
      <w:r>
        <w:t xml:space="preserve">services be containerised for resiliency and resource efficiency.</w:t>
      </w:r>
    </w:p>
    <w:p>
      <w:pPr>
        <w:pStyle w:val="BodyText"/>
      </w:pPr>
      <w:r>
        <w:t xml:space="preserve">The Chapter 3 shows a</w:t>
      </w:r>
      <w:r>
        <w:t xml:space="preserve"> </w:t>
      </w:r>
      <w:r>
        <w:t xml:space="preserve">high level Virtualised OpenStack services topology. The containerised</w:t>
      </w:r>
      <w:r>
        <w:t xml:space="preserve"> </w:t>
      </w:r>
      <w:r>
        <w:t xml:space="preserve">OpenStack services topology version is shown in</w:t>
      </w:r>
      <w:r>
        <w:t xml:space="preserve"> </w:t>
      </w:r>
      <w:r>
        <w:t xml:space="preserve">the figure below.</w:t>
      </w:r>
    </w:p>
    <w:p>
      <w:pPr>
        <w:pStyle w:val="CaptionedFigure"/>
      </w:pPr>
      <w:r>
        <w:drawing>
          <wp:inline>
            <wp:extent cx="5727700" cy="4429298"/>
            <wp:effectExtent b="0" l="0" r="0" t="0"/>
            <wp:docPr descr="Containerised 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4-Containerised-OpenStack-Services-Stac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4292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Containerised OpenStack Services Topology</w:t>
      </w:r>
    </w:p>
    <w:p>
      <w:pPr>
        <w:pStyle w:val="Heading2"/>
      </w:pPr>
      <w:bookmarkStart w:id="363" w:name="Xfe0c0407cbc968f0269373c28c1339579ea894a"/>
      <w:r>
        <w:t xml:space="preserve">Consumable Infrastructure Resources and Services</w:t>
      </w:r>
      <w:bookmarkEnd w:id="363"/>
    </w:p>
    <w:p>
      <w:pPr>
        <w:pStyle w:val="Heading3"/>
      </w:pPr>
      <w:bookmarkStart w:id="364" w:name="X6f059e5d455da1c978ff19974bfff9bd61b8707"/>
      <w:r>
        <w:t xml:space="preserve">Support for Cloud Infrastructure Profiles and flavors</w:t>
      </w:r>
      <w:bookmarkEnd w:id="364"/>
    </w:p>
    <w:p>
      <w:pPr>
        <w:pStyle w:val="FirstParagraph"/>
      </w:pPr>
      <w:r>
        <w:t xml:space="preserve">Chapters 4 and 5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provide information about the Cloud</w:t>
      </w:r>
      <w:r>
        <w:t xml:space="preserve"> </w:t>
      </w:r>
      <w:r>
        <w:t xml:space="preserve">Infrastructure Profiles and their size information. OpenStack flavors</w:t>
      </w:r>
      <w:r>
        <w:t xml:space="preserve"> </w:t>
      </w:r>
      <w:r>
        <w:t xml:space="preserve">with their set of properties describe the server capabilities and size</w:t>
      </w:r>
      <w:r>
        <w:t xml:space="preserve"> </w:t>
      </w:r>
      <w:r>
        <w:t xml:space="preserve">required to determine the compute host which will run this server. The</w:t>
      </w:r>
      <w:r>
        <w:t xml:space="preserve"> </w:t>
      </w:r>
      <w:r>
        <w:t xml:space="preserve">set of properties must match compute profiles available in the</w:t>
      </w:r>
      <w:r>
        <w:t xml:space="preserve"> </w:t>
      </w:r>
      <w:r>
        <w:t xml:space="preserve">infrastructure. To implement these profiles and sizes, it is required to</w:t>
      </w:r>
      <w:r>
        <w:t xml:space="preserve"> </w:t>
      </w:r>
      <w:r>
        <w:t xml:space="preserve">set up the flavors as specified in the tables below.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108"/>
        <w:gridCol w:w="1108"/>
        <w:gridCol w:w="2851"/>
        <w:gridCol w:w="28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Flavor Capabilities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 RM Chapter 4 and 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 (custom extra_specs)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001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</w:t>
            </w:r>
            <w:r>
              <w:t xml:space="preserve"> </w:t>
            </w:r>
            <w:r>
              <w:t xml:space="preserve">set -property cpu_all ocation_ratio=4.0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 set -property cpu_allocation_ratio=1.0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 Awareness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002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 hw:numa_nodes=&lt;integer</w:t>
            </w:r>
            <w:r>
              <w:t xml:space="preserve"> </w:t>
            </w:r>
            <w:r>
              <w:t xml:space="preserve">range of 0 to #numa_nodes - 1&gt;.</w:t>
            </w:r>
            <w:r>
              <w:t xml:space="preserve"> </w:t>
            </w:r>
            <w:r>
              <w:t xml:space="preserve">To restrict an instance's vCPUs to a</w:t>
            </w:r>
            <w:r>
              <w:t xml:space="preserve"> </w:t>
            </w:r>
            <w:r>
              <w:t xml:space="preserve">single host NUMA node, specify: -property hw:numa_nodes=1.</w:t>
            </w:r>
            <w:r>
              <w:t xml:space="preserve"> </w:t>
            </w:r>
            <w:r>
              <w:t xml:space="preserve">Some compute intensive* workloads with highly sensitive memory latency</w:t>
            </w:r>
            <w:r>
              <w:t xml:space="preserve"> </w:t>
            </w:r>
            <w:r>
              <w:t xml:space="preserve">or bandwidth requirements, the instance may benefit from spreading</w:t>
            </w:r>
            <w:r>
              <w:t xml:space="preserve"> </w:t>
            </w:r>
            <w:r>
              <w:t xml:space="preserve">across multiple NUMA nodes: -property hw:numa_nodes=2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003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</w:t>
            </w:r>
            <w:r>
              <w:t xml:space="preserve"> </w:t>
            </w:r>
            <w:r>
              <w:t xml:space="preserve">flavor set specify</w:t>
            </w:r>
            <w:r>
              <w:t xml:space="preserve"> </w:t>
            </w:r>
            <w:r>
              <w:t xml:space="preserve">-property hw: cpu_policy=shared</w:t>
            </w:r>
            <w:r>
              <w:t xml:space="preserve"> </w:t>
            </w:r>
            <w:r>
              <w:t xml:space="preserve">(default)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</w:t>
            </w:r>
            <w:r>
              <w:t xml:space="preserve"> </w:t>
            </w:r>
            <w:r>
              <w:t xml:space="preserve">or flavor set specify -property</w:t>
            </w:r>
            <w:r>
              <w:t xml:space="preserve"> </w:t>
            </w:r>
            <w:r>
              <w:t xml:space="preserve">hw:cpu_policy=dedicated and -property</w:t>
            </w:r>
            <w:r>
              <w:t xml:space="preserve"> </w:t>
            </w:r>
            <w:r>
              <w:t xml:space="preserve">hw:cpu_thread_policy=&lt;prefer, require, isolate&gt;.</w:t>
            </w:r>
            <w:r>
              <w:t xml:space="preserve"> </w:t>
            </w:r>
            <w:r>
              <w:t xml:space="preserve">Use "isolate" thread policy for very high</w:t>
            </w:r>
            <w:r>
              <w:t xml:space="preserve"> </w:t>
            </w:r>
            <w:r>
              <w:t xml:space="preserve">compute intensive workloads that require that each vCPU be placed on a</w:t>
            </w:r>
            <w:r>
              <w:t xml:space="preserve"> </w:t>
            </w:r>
            <w:r>
              <w:t xml:space="preserve">different physical core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004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-property hw:mem_page_size=&lt;small |large | size&gt;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005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</w:t>
            </w:r>
            <w:r>
              <w:t xml:space="preserve"> </w:t>
            </w:r>
            <w:r>
              <w:t xml:space="preserve">hw:cpu_threads=&lt;integer#threads (usually 1 or 2)&gt;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  <w:tc>
          <w:p>
            <w:pPr>
              <w:pStyle w:val="Compact"/>
              <w:jc w:val="left"/>
            </w:pPr>
            <w:r>
              <w:t xml:space="preserve">infra.net.acc.</w:t>
            </w:r>
            <w:r>
              <w:t xml:space="preserve"> </w:t>
            </w:r>
            <w:r>
              <w:t xml:space="preserve">cfg.001</w:t>
            </w:r>
          </w:p>
        </w:tc>
        <w:tc>
          <w:p/>
        </w:tc>
        <w:tc>
          <w:p>
            <w:pPr>
              <w:jc w:val="left"/>
            </w:pPr>
            <w:r>
              <w:t xml:space="preserve">ml2.conf.ini configured to support [OVS] datapath_type=netdev</w:t>
            </w:r>
          </w:p>
          <w:p>
            <w:pPr>
              <w:jc w:val="left"/>
            </w:pPr>
            <w:r>
              <w:t xml:space="preserve">Note: huge pages should be configured to large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infra.hw.stg.</w:t>
            </w:r>
            <w:r>
              <w:t xml:space="preserve"> </w:t>
            </w:r>
            <w:r>
              <w:t xml:space="preserve">ssd.cfg.002</w:t>
            </w:r>
          </w:p>
        </w:tc>
        <w:tc>
          <w:p>
            <w:pPr>
              <w:pStyle w:val="Compact"/>
              <w:jc w:val="left"/>
            </w:pPr>
            <w:r>
              <w:t xml:space="preserve">trait:STORAGEDISK_SSD=required</w:t>
            </w:r>
          </w:p>
        </w:tc>
        <w:tc>
          <w:p>
            <w:pPr>
              <w:pStyle w:val="Compact"/>
              <w:jc w:val="left"/>
            </w:pPr>
            <w:r>
              <w:t xml:space="preserve">trait:STORAGE_DISK_SSD=required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 speed</w:t>
            </w:r>
          </w:p>
        </w:tc>
        <w:tc>
          <w:p>
            <w:pPr>
              <w:pStyle w:val="Compact"/>
              <w:jc w:val="left"/>
            </w:pPr>
            <w:r>
              <w:t xml:space="preserve">infra.hw.nic.</w:t>
            </w:r>
            <w:r>
              <w:t xml:space="preserve"> </w:t>
            </w:r>
            <w:r>
              <w:t xml:space="preserve">cfg.002</w:t>
            </w:r>
          </w:p>
        </w:tc>
        <w:tc>
          <w:p>
            <w:pPr>
              <w:jc w:val="left"/>
            </w:pPr>
            <w:r>
              <w:t xml:space="preserve">-property quota vif_inbound_average=1310720 and</w:t>
            </w:r>
            <w:r>
              <w:t xml:space="preserve"> </w:t>
            </w:r>
            <w:r>
              <w:t xml:space="preserve">vif_outbound_average=1310720.</w:t>
            </w:r>
          </w:p>
          <w:p>
            <w:pPr>
              <w:jc w:val="left"/>
            </w:pPr>
            <w:r>
              <w:t xml:space="preserve">Note:10 Gbps = 1250000 kilobytes per second</w:t>
            </w:r>
          </w:p>
        </w:tc>
        <w:tc>
          <w:p>
            <w:pPr>
              <w:jc w:val="left"/>
            </w:pPr>
            <w:r>
              <w:t xml:space="preserve">-property quota vif_inboundaverage=3125000 and</w:t>
            </w:r>
            <w:r>
              <w:t xml:space="preserve"> </w:t>
            </w:r>
            <w:r>
              <w:t xml:space="preserve">vif_outbound_average=3125000</w:t>
            </w:r>
          </w:p>
          <w:p>
            <w:pPr>
              <w:jc w:val="left"/>
            </w:pPr>
            <w:r>
              <w:t xml:space="preserve">Note: 25 Gbps = 3125000 kilobytes per second</w:t>
            </w:r>
          </w:p>
        </w:tc>
      </w:tr>
    </w:tbl>
    <w:p>
      <w:pPr>
        <w:pStyle w:val="BodyText"/>
      </w:pPr>
      <w:r>
        <w:t xml:space="preserve">The flavor create command and the mandatory and optional configuration</w:t>
      </w:r>
      <w:r>
        <w:t xml:space="preserve"> </w:t>
      </w:r>
      <w:r>
        <w:t xml:space="preserve">parameters is documented in</w:t>
      </w:r>
      <w:r>
        <w:t xml:space="preserve"> </w:t>
      </w:r>
      <w:r>
        <w:t xml:space="preserve">OpenStack Flavors</w:t>
      </w:r>
      <w:r>
        <w:t xml:space="preserve"> </w:t>
      </w:r>
      <w:hyperlink r:id="rId102">
        <w:r>
          <w:rPr>
            <w:rStyle w:val="Hyperlink"/>
          </w:rPr>
          <w:t xml:space="preserve">[74]</w:t>
        </w:r>
      </w:hyperlink>
      <w:r>
        <w:t xml:space="preserve">.</w:t>
      </w:r>
    </w:p>
    <w:p>
      <w:pPr>
        <w:pStyle w:val="Heading3"/>
      </w:pPr>
      <w:bookmarkStart w:id="365" w:name="X723e3a3033eca5ae9485e6657a950682690f0d0"/>
      <w:r>
        <w:t xml:space="preserve">Logical segregation and high availability</w:t>
      </w:r>
      <w:bookmarkEnd w:id="365"/>
    </w:p>
    <w:p>
      <w:pPr>
        <w:pStyle w:val="FirstParagraph"/>
      </w:pPr>
      <w:r>
        <w:t xml:space="preserve">To ensure logical segregation and high availability, the architecture</w:t>
      </w:r>
      <w:r>
        <w:t xml:space="preserve"> </w:t>
      </w:r>
      <w:r>
        <w:t xml:space="preserve">will rely on the following principles:</w:t>
      </w:r>
    </w:p>
    <w:p>
      <w:pPr>
        <w:pStyle w:val="Compact"/>
        <w:numPr>
          <w:numId w:val="1091"/>
          <w:ilvl w:val="0"/>
        </w:numPr>
      </w:pPr>
      <w:r>
        <w:t xml:space="preserve">Availability zone: provide resiliency and fault tolerance for VNF</w:t>
      </w:r>
      <w:r>
        <w:t xml:space="preserve"> </w:t>
      </w:r>
      <w:r>
        <w:t xml:space="preserve">deployments, by means of physical hosting distribution of compute</w:t>
      </w:r>
      <w:r>
        <w:t xml:space="preserve"> </w:t>
      </w:r>
      <w:r>
        <w:t xml:space="preserve">nodes in separate racks with separate power supply, in the same or</w:t>
      </w:r>
      <w:r>
        <w:t xml:space="preserve"> </w:t>
      </w:r>
      <w:r>
        <w:t xml:space="preserve">different DC room</w:t>
      </w:r>
    </w:p>
    <w:p>
      <w:pPr>
        <w:pStyle w:val="Compact"/>
        <w:numPr>
          <w:numId w:val="1091"/>
          <w:ilvl w:val="0"/>
        </w:numPr>
      </w:pPr>
      <w:r>
        <w:t xml:space="preserve">Affinity-groups: allow tenants to make sure that VNFC instances are</w:t>
      </w:r>
      <w:r>
        <w:t xml:space="preserve"> </w:t>
      </w:r>
      <w:r>
        <w:t xml:space="preserve">on the same compute node or are on different compute nodes.</w:t>
      </w:r>
    </w:p>
    <w:p>
      <w:pPr>
        <w:pStyle w:val="FirstParagraph"/>
      </w:pPr>
      <w:r>
        <w:t xml:space="preserve">Note: The Cloud Infrastructure doesn't provide any resiliency mechanisms</w:t>
      </w:r>
      <w:r>
        <w:t xml:space="preserve"> </w:t>
      </w:r>
      <w:r>
        <w:t xml:space="preserve">at the service level. Any server restart shall be triggered by the VNF</w:t>
      </w:r>
      <w:r>
        <w:t xml:space="preserve"> </w:t>
      </w:r>
      <w:r>
        <w:t xml:space="preserve">Manager instead of OpenStack:</w:t>
      </w:r>
    </w:p>
    <w:p>
      <w:pPr>
        <w:pStyle w:val="Compact"/>
        <w:numPr>
          <w:numId w:val="1092"/>
          <w:ilvl w:val="0"/>
        </w:numPr>
      </w:pPr>
      <w:r>
        <w:t xml:space="preserve">It doesn't implement Instance High Availability which could allow</w:t>
      </w:r>
      <w:r>
        <w:t xml:space="preserve"> </w:t>
      </w:r>
      <w:r>
        <w:t xml:space="preserve">OpenStack Platform to automatically re-spawn instances on a different</w:t>
      </w:r>
      <w:r>
        <w:t xml:space="preserve"> </w:t>
      </w:r>
      <w:r>
        <w:t xml:space="preserve">compute node when their host compute node breaks.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automatic server recovery.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the automatic start of a</w:t>
      </w:r>
      <w:r>
        <w:t xml:space="preserve"> </w:t>
      </w:r>
      <w:r>
        <w:t xml:space="preserve">server.</w:t>
      </w:r>
    </w:p>
    <w:p>
      <w:pPr>
        <w:pStyle w:val="FirstParagraph"/>
      </w:pPr>
      <w:r>
        <w:rPr>
          <w:b/>
        </w:rPr>
        <w:t xml:space="preserve">Limitations and constraints</w:t>
      </w:r>
    </w:p>
    <w:p>
      <w:pPr>
        <w:pStyle w:val="Compact"/>
        <w:numPr>
          <w:numId w:val="1093"/>
          <w:ilvl w:val="0"/>
        </w:numPr>
      </w:pPr>
      <w:r>
        <w:t xml:space="preserve">NUMA Overhead: isolated core will be used for overhead tasks from the</w:t>
      </w:r>
      <w:r>
        <w:t xml:space="preserve"> </w:t>
      </w:r>
      <w:r>
        <w:t xml:space="preserve">hypervisor.</w:t>
      </w:r>
    </w:p>
    <w:p>
      <w:pPr>
        <w:pStyle w:val="Heading3"/>
      </w:pPr>
      <w:bookmarkStart w:id="366" w:name="transaction-volume-considerations"/>
      <w:r>
        <w:t xml:space="preserve">Transaction Volume Considerations</w:t>
      </w:r>
      <w:bookmarkEnd w:id="366"/>
    </w:p>
    <w:p>
      <w:pPr>
        <w:pStyle w:val="FirstParagraph"/>
      </w:pPr>
      <w:r>
        <w:t xml:space="preserve">Storage transaction volumes impose a requirement on North-South network</w:t>
      </w:r>
      <w:r>
        <w:t xml:space="preserve"> </w:t>
      </w:r>
      <w:r>
        <w:t xml:space="preserve">traffic in and out of the storage backend. Data availability requires</w:t>
      </w:r>
      <w:r>
        <w:t xml:space="preserve"> </w:t>
      </w:r>
      <w:r>
        <w:t xml:space="preserve">that the data be replicated on multiple storage nodes and each new write</w:t>
      </w:r>
      <w:r>
        <w:t xml:space="preserve"> </w:t>
      </w:r>
      <w:r>
        <w:t xml:space="preserve">imposes East-West network traffic requirements.</w:t>
      </w:r>
    </w:p>
    <w:p>
      <w:pPr>
        <w:pStyle w:val="Heading2"/>
      </w:pPr>
      <w:bookmarkStart w:id="367" w:name="X58dc8e9b4589fd5813c1fcd1152985193a31788"/>
      <w:r>
        <w:t xml:space="preserve">Cloud Topology and Control Plane Scenarios</w:t>
      </w:r>
      <w:bookmarkEnd w:id="367"/>
    </w:p>
    <w:p>
      <w:pPr>
        <w:pStyle w:val="FirstParagraph"/>
      </w:pPr>
      <w:r>
        <w:t xml:space="preserve">Typically, Clouds have been implemented in large (central) data centres</w:t>
      </w:r>
      <w:r>
        <w:t xml:space="preserve"> </w:t>
      </w:r>
      <w:r>
        <w:t xml:space="preserve">with hundreds to tens of thousands of servers. Telco Operators have also</w:t>
      </w:r>
      <w:r>
        <w:t xml:space="preserve"> </w:t>
      </w:r>
      <w:r>
        <w:t xml:space="preserve">been creating intermediate data centres in central office locations,</w:t>
      </w:r>
      <w:r>
        <w:t xml:space="preserve"> </w:t>
      </w:r>
      <w:r>
        <w:t xml:space="preserve">colocation centres, and now edge centres at the physical edge of their</w:t>
      </w:r>
      <w:r>
        <w:t xml:space="preserve"> </w:t>
      </w:r>
      <w:r>
        <w:t xml:space="preserve">networks because of the demand for low latency and high throughput for</w:t>
      </w:r>
      <w:r>
        <w:t xml:space="preserve"> </w:t>
      </w:r>
      <w:r>
        <w:t xml:space="preserve">5G, IoT and connected devices (including autonomous driverless vehicles</w:t>
      </w:r>
      <w:r>
        <w:t xml:space="preserve"> </w:t>
      </w:r>
      <w:r>
        <w:t xml:space="preserve">and connected vehicles).</w:t>
      </w:r>
      <w:r>
        <w:t xml:space="preserve"> </w:t>
      </w:r>
      <w:hyperlink w:anchor="cloud-topology">
        <w:r>
          <w:rPr>
            <w:rStyle w:val="Hyperlink"/>
          </w:rPr>
          <w:t xml:space="preserve">Cloud Topology</w:t>
        </w:r>
      </w:hyperlink>
      <w:r>
        <w:t xml:space="preserve"> </w:t>
      </w:r>
      <w:r>
        <w:t xml:space="preserve">discusses</w:t>
      </w:r>
      <w:r>
        <w:t xml:space="preserve"> </w:t>
      </w:r>
      <w:r>
        <w:t xml:space="preserve">and lists 3 types of data centres: Large, Intermediate and Edge.</w:t>
      </w:r>
    </w:p>
    <w:p>
      <w:pPr>
        <w:pStyle w:val="BodyText"/>
      </w:pPr>
      <w:r>
        <w:t xml:space="preserve">For ease of convenience, unless specifically required, in this section</w:t>
      </w:r>
      <w:r>
        <w:t xml:space="preserve"> </w:t>
      </w:r>
      <w:r>
        <w:t xml:space="preserve">we will use Central Cloud Centre, Edge Cloud Centre and Intermediate</w:t>
      </w:r>
      <w:r>
        <w:t xml:space="preserve"> </w:t>
      </w:r>
      <w:r>
        <w:t xml:space="preserve">Cloud Centre as representative terms for cloud services hosted at</w:t>
      </w:r>
      <w:r>
        <w:t xml:space="preserve"> </w:t>
      </w:r>
      <w:r>
        <w:t xml:space="preserve">centralised large data centres, Telco edge locations and for locations</w:t>
      </w:r>
      <w:r>
        <w:t xml:space="preserve"> </w:t>
      </w:r>
      <w:r>
        <w:t xml:space="preserve">with capacity somewhere in between the large data centres and edge</w:t>
      </w:r>
      <w:r>
        <w:t xml:space="preserve"> </w:t>
      </w:r>
      <w:r>
        <w:t xml:space="preserve">locations, respectively. The mapping of various terms, including the</w:t>
      </w:r>
      <w:r>
        <w:t xml:space="preserve"> </w:t>
      </w:r>
      <w:r>
        <w:t xml:space="preserve">Reference Model terminology specified in the chapter</w:t>
      </w:r>
      <w:r>
        <w:t xml:space="preserve"> </w:t>
      </w:r>
      <w:r>
        <w:t xml:space="preserve">"Comparison of Deployment Topologies and Edge Terms"</w:t>
      </w:r>
      <w:r>
        <w:t xml:space="preserve"> </w:t>
      </w:r>
      <w:r>
        <w:t xml:space="preserve">and Open Glossary of Edge Computing</w:t>
      </w:r>
      <w:r>
        <w:t xml:space="preserve"> </w:t>
      </w:r>
      <w:hyperlink r:id="rId103">
        <w:r>
          <w:rPr>
            <w:rStyle w:val="Hyperlink"/>
          </w:rPr>
          <w:t xml:space="preserve">[75]</w:t>
        </w:r>
      </w:hyperlink>
      <w:r>
        <w:t xml:space="preserve">,</w:t>
      </w:r>
      <w:r>
        <w:t xml:space="preserve"> </w:t>
      </w:r>
      <w:r>
        <w:t xml:space="preserve">is as follows:</w:t>
      </w:r>
    </w:p>
    <w:p>
      <w:pPr>
        <w:pStyle w:val="Compact"/>
        <w:numPr>
          <w:numId w:val="1094"/>
          <w:ilvl w:val="0"/>
        </w:numPr>
      </w:pPr>
      <w:r>
        <w:t xml:space="preserve">Central Cloud Centre: Large Centralised Data Centre, Regional Data</w:t>
      </w:r>
      <w:r>
        <w:t xml:space="preserve"> </w:t>
      </w:r>
      <w:r>
        <w:t xml:space="preserve">Centre</w:t>
      </w:r>
    </w:p>
    <w:p>
      <w:pPr>
        <w:pStyle w:val="Compact"/>
        <w:numPr>
          <w:numId w:val="1094"/>
          <w:ilvl w:val="0"/>
        </w:numPr>
      </w:pPr>
      <w:r>
        <w:t xml:space="preserve">Intermediate Cloud Centre: Metro Data Centre, Regional Edge,</w:t>
      </w:r>
      <w:r>
        <w:t xml:space="preserve"> </w:t>
      </w:r>
      <w:r>
        <w:t xml:space="preserve">Aggregation Edge</w:t>
      </w:r>
    </w:p>
    <w:p>
      <w:pPr>
        <w:pStyle w:val="Compact"/>
        <w:numPr>
          <w:numId w:val="1094"/>
          <w:ilvl w:val="0"/>
        </w:numPr>
      </w:pPr>
      <w:r>
        <w:t xml:space="preserve">Edge Cloud Centre: Edge, Mini-/Micro-Edge, Micro Modular Data Centre,</w:t>
      </w:r>
      <w:r>
        <w:t xml:space="preserve"> </w:t>
      </w:r>
      <w:r>
        <w:t xml:space="preserve">Service Provider Edge, Access Edge, Aggregation Edge</w:t>
      </w:r>
    </w:p>
    <w:p>
      <w:pPr>
        <w:pStyle w:val="FirstParagraph"/>
      </w:pPr>
      <w:r>
        <w:t xml:space="preserve">In the Intermediate and Edge cloud centres, there may be limitations on</w:t>
      </w:r>
      <w:r>
        <w:t xml:space="preserve"> </w:t>
      </w:r>
      <w:r>
        <w:t xml:space="preserve">the resource capacity, as in the number of servers, and the capacity of</w:t>
      </w:r>
      <w:r>
        <w:t xml:space="preserve"> </w:t>
      </w:r>
      <w:r>
        <w:t xml:space="preserve">these servers in terms of # of cores, RAM, etc. restricting the set of</w:t>
      </w:r>
      <w:r>
        <w:t xml:space="preserve"> </w:t>
      </w:r>
      <w:r>
        <w:t xml:space="preserve">services that can be deployed and, thus, creating a dependency between</w:t>
      </w:r>
      <w:r>
        <w:t xml:space="preserve"> </w:t>
      </w:r>
      <w:r>
        <w:t xml:space="preserve">other data centres.</w:t>
      </w:r>
      <w:r>
        <w:t xml:space="preserve"> </w:t>
      </w:r>
      <w:r>
        <w:t xml:space="preserve">"Telco Edge Cloud" chapter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specifies the physical and environmental characteristics, infrastructure</w:t>
      </w:r>
      <w:r>
        <w:t xml:space="preserve"> </w:t>
      </w:r>
      <w:r>
        <w:t xml:space="preserve">capabilities and deployment scenarios of different locations.</w:t>
      </w:r>
    </w:p>
    <w:p>
      <w:pPr>
        <w:pStyle w:val="BodyText"/>
      </w:pPr>
      <w:hyperlink w:anchor="openstack-services-topology">
        <w:r>
          <w:rPr>
            <w:rStyle w:val="Hyperlink"/>
          </w:rPr>
          <w:t xml:space="preserve">OpenStack Services Topology</w:t>
        </w:r>
      </w:hyperlink>
      <w:r>
        <w:t xml:space="preserve"> </w:t>
      </w:r>
      <w:r>
        <w:t xml:space="preserve">of this document, specifies the differences between the Control Plane and Data</w:t>
      </w:r>
      <w:r>
        <w:t xml:space="preserve"> </w:t>
      </w:r>
      <w:r>
        <w:t xml:space="preserve">Plane, and specifies which of the control nodes, compute nodes, storage</w:t>
      </w:r>
      <w:r>
        <w:t xml:space="preserve"> </w:t>
      </w:r>
      <w:r>
        <w:t xml:space="preserve">nodes (optional) and network nodes (optional) are components of these</w:t>
      </w:r>
      <w:r>
        <w:t xml:space="preserve"> </w:t>
      </w:r>
      <w:r>
        <w:t xml:space="preserve">planes. The previous sections of this Chapter 4 include a description of</w:t>
      </w:r>
      <w:r>
        <w:t xml:space="preserve"> </w:t>
      </w:r>
      <w:r>
        <w:t xml:space="preserve">the OpenStack services and their deployment in control nodes, compute</w:t>
      </w:r>
      <w:r>
        <w:t xml:space="preserve"> </w:t>
      </w:r>
      <w:r>
        <w:t xml:space="preserve">nodes, and optionally storage nodes and network nodes (rarely). The</w:t>
      </w:r>
      <w:r>
        <w:t xml:space="preserve"> </w:t>
      </w:r>
      <w:r>
        <w:t xml:space="preserve">Control Plane deployment scenarios determine the distribution of</w:t>
      </w:r>
      <w:r>
        <w:t xml:space="preserve"> </w:t>
      </w:r>
      <w:r>
        <w:t xml:space="preserve">OpenStack and other needed services among the different node types. This</w:t>
      </w:r>
      <w:r>
        <w:t xml:space="preserve"> </w:t>
      </w:r>
      <w:r>
        <w:t xml:space="preserve">section considers the Centralised Control Plane (CCP) and Distributed</w:t>
      </w:r>
      <w:r>
        <w:t xml:space="preserve"> </w:t>
      </w:r>
      <w:r>
        <w:t xml:space="preserve">Control Plane (DCP) scenarios. The choice of control plane and the cloud</w:t>
      </w:r>
      <w:r>
        <w:t xml:space="preserve"> </w:t>
      </w:r>
      <w:r>
        <w:t xml:space="preserve">centre resource capacity and capabilities determine the deployment of</w:t>
      </w:r>
      <w:r>
        <w:t xml:space="preserve"> </w:t>
      </w:r>
      <w:r>
        <w:t xml:space="preserve">OpenStack services in the different node types.</w:t>
      </w:r>
    </w:p>
    <w:p>
      <w:pPr>
        <w:pStyle w:val="BodyText"/>
      </w:pPr>
      <w:r>
        <w:t xml:space="preserve">The Central Cloud Centres are organised around a Centralised Control</w:t>
      </w:r>
      <w:r>
        <w:t xml:space="preserve"> </w:t>
      </w:r>
      <w:r>
        <w:t xml:space="preserve">Plane. With the introduction of Intermediate and Edge Cloud Centres, the</w:t>
      </w:r>
      <w:r>
        <w:t xml:space="preserve"> </w:t>
      </w:r>
      <w:r>
        <w:t xml:space="preserve">Distributed Control Plane deployment becomes a possibility. A number of</w:t>
      </w:r>
      <w:r>
        <w:t xml:space="preserve"> </w:t>
      </w:r>
      <w:r>
        <w:t xml:space="preserve">independent control planes (sometimes referred to as Local Control</w:t>
      </w:r>
      <w:r>
        <w:t xml:space="preserve"> </w:t>
      </w:r>
      <w:r>
        <w:t xml:space="preserve">Planes (LCP)) exist in the Distributed Control Plane scenario, compared</w:t>
      </w:r>
      <w:r>
        <w:t xml:space="preserve"> </w:t>
      </w:r>
      <w:r>
        <w:t xml:space="preserve">with a single control plane in the Centralised Control Plane scenario.</w:t>
      </w:r>
      <w:r>
        <w:t xml:space="preserve"> </w:t>
      </w:r>
      <w:r>
        <w:t xml:space="preserve">Thus, in addition to the control plane and controller services deployed</w:t>
      </w:r>
      <w:r>
        <w:t xml:space="preserve"> </w:t>
      </w:r>
      <w:r>
        <w:t xml:space="preserve">at the Central Cloud Centre, Local Control Planes hosting a full-set or</w:t>
      </w:r>
      <w:r>
        <w:t xml:space="preserve"> </w:t>
      </w:r>
      <w:r>
        <w:t xml:space="preserve">subset of the controller services are also deployed on the Intermediate</w:t>
      </w:r>
      <w:r>
        <w:t xml:space="preserve"> </w:t>
      </w:r>
      <w:r>
        <w:t xml:space="preserve">and Edge Cloud Centres. The following table presents examples of</w:t>
      </w:r>
      <w:r>
        <w:t xml:space="preserve"> </w:t>
      </w:r>
      <w:r>
        <w:t xml:space="preserve">such deployment choices.</w:t>
      </w:r>
    </w:p>
    <w:p>
      <w:pPr>
        <w:pStyle w:val="TableCaption"/>
      </w:pPr>
      <w:r>
        <w:t xml:space="preserve">Distribution of OpenStack services on different nodes</w:t>
      </w:r>
      <w:r>
        <w:t xml:space="preserve"> </w:t>
      </w:r>
      <w:r>
        <w:t xml:space="preserve">depending upon Control Plane Scenario</w:t>
      </w:r>
    </w:p>
    <w:tbl>
      <w:tblPr>
        <w:tblStyle w:val="Table"/>
        <w:tblW w:type="pct" w:w="5000.0"/>
        <w:tblLook w:firstRow="1"/>
        <w:tblCaption w:val="Distribution of OpenStack services on different nodes depending upon Control Plane Scenario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Orchestration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Identity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Image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Storage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Centralised DC - control nodes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</w:t>
            </w:r>
            <w:r>
              <w:t xml:space="preserve"> </w:t>
            </w:r>
            <w:r>
              <w:t xml:space="preserve">neutron-L3-agent 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DCP: combination of services depending upon Center size</w:t>
            </w:r>
          </w:p>
        </w:tc>
        <w:tc>
          <w:p>
            <w:pPr>
              <w:pStyle w:val="Compact"/>
              <w:jc w:val="left"/>
            </w:pPr>
            <w:r>
              <w:t xml:space="preserve">Any DC - Control nodes Option 1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 neutron-L3-agent</w:t>
            </w:r>
            <w:r>
              <w:t xml:space="preserve"> </w:t>
            </w:r>
            <w:r>
              <w:t xml:space="preserve">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Any DC - Control nodes Option 2: split services between two or more DCs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ther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 or DCP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 -agent</w:t>
            </w:r>
          </w:p>
        </w:tc>
        <w:tc>
          <w:p>
            <w:pPr>
              <w:pStyle w:val="Compact"/>
              <w:jc w:val="left"/>
            </w:pPr>
            <w:r>
              <w:t xml:space="preserve">neutron-L2- agent, neutron-L3-agent (optional)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>
            <w:pPr>
              <w:pStyle w:val="Compact"/>
              <w:jc w:val="left"/>
            </w:pPr>
            <w:r>
              <w:t xml:space="preserve">nova-placement-api</w:t>
            </w:r>
          </w:p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nova-compute-agent,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 -server, neutron-dhcp-agent, neutron-L2-agent, neutron-L3-agent (optional)</w:t>
            </w:r>
          </w:p>
        </w:tc>
        <w:tc>
          <w:p/>
        </w:tc>
      </w:tr>
    </w:tbl>
    <w:p>
      <w:pPr>
        <w:pStyle w:val="Heading3"/>
      </w:pPr>
      <w:bookmarkStart w:id="368" w:name="edge-cloud-topology"/>
      <w:r>
        <w:t xml:space="preserve">Edge Cloud Topology</w:t>
      </w:r>
      <w:bookmarkEnd w:id="368"/>
    </w:p>
    <w:p>
      <w:pPr>
        <w:pStyle w:val="FirstParagraph"/>
      </w:pPr>
      <w:r>
        <w:t xml:space="preserve">The Reference Model "Telco Edge Cloud" chapter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presents the deployment environment characteristics, infrastructure</w:t>
      </w:r>
      <w:r>
        <w:t xml:space="preserve"> </w:t>
      </w:r>
      <w:r>
        <w:t xml:space="preserve">characteristics and new values for the Infrastructure Profiles at the Edge.</w:t>
      </w:r>
    </w:p>
    <w:p>
      <w:pPr>
        <w:pStyle w:val="BodyText"/>
      </w:pPr>
      <w:r>
        <w:t xml:space="preserve">The Edge computing whitepaper</w:t>
      </w:r>
      <w:r>
        <w:t xml:space="preserve"> </w:t>
      </w:r>
      <w:hyperlink r:id="rId104">
        <w:r>
          <w:rPr>
            <w:rStyle w:val="Hyperlink"/>
          </w:rPr>
          <w:t xml:space="preserve">[76]</w:t>
        </w:r>
      </w:hyperlink>
      <w:r>
        <w:t xml:space="preserve"> </w:t>
      </w:r>
      <w:r>
        <w:t xml:space="preserve">includes information such as the services that run on various nodes. The</w:t>
      </w:r>
      <w:r>
        <w:t xml:space="preserve"> </w:t>
      </w:r>
      <w:r>
        <w:t xml:space="preserve">information from the whitepaper coupled with that from the OpenStack</w:t>
      </w:r>
      <w:r>
        <w:t xml:space="preserve"> </w:t>
      </w:r>
      <w:r>
        <w:t xml:space="preserve">Reference Architecture</w:t>
      </w:r>
      <w:r>
        <w:t xml:space="preserve"> </w:t>
      </w:r>
      <w:hyperlink r:id="rId105">
        <w:r>
          <w:rPr>
            <w:rStyle w:val="Hyperlink"/>
          </w:rPr>
          <w:t xml:space="preserve">[77]</w:t>
        </w:r>
      </w:hyperlink>
      <w:r>
        <w:t xml:space="preserve"> </w:t>
      </w:r>
      <w:r>
        <w:t xml:space="preserve">for 100, 300 and 500 nodes will help in deciding which OpenStack and</w:t>
      </w:r>
      <w:r>
        <w:t xml:space="preserve"> </w:t>
      </w:r>
      <w:r>
        <w:t xml:space="preserve">other services (such as database, messaging) run on which nodes in what</w:t>
      </w:r>
      <w:r>
        <w:t xml:space="preserve"> </w:t>
      </w:r>
      <w:r>
        <w:t xml:space="preserve">Cloud Centre and the number of copies that should be deployed. These</w:t>
      </w:r>
      <w:r>
        <w:t xml:space="preserve"> </w:t>
      </w:r>
      <w:r>
        <w:t xml:space="preserve">references also present the pros and cons of DCP and CCP and designs to</w:t>
      </w:r>
      <w:r>
        <w:t xml:space="preserve"> </w:t>
      </w:r>
      <w:r>
        <w:t xml:space="preserve">address some of the challenges of each of the models.</w:t>
      </w:r>
    </w:p>
    <w:p>
      <w:pPr>
        <w:pStyle w:val="BodyText"/>
      </w:pPr>
      <w:r>
        <w:t xml:space="preserve">"Telco Edge Cloud: Platform Services Deployment"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lists the Platform Services that may be placed in the different node types</w:t>
      </w:r>
      <w:r>
        <w:t xml:space="preserve"> </w:t>
      </w:r>
      <w:r>
        <w:t xml:space="preserve">(control, compute, and storage). Depending upon the capacity and</w:t>
      </w:r>
      <w:r>
        <w:t xml:space="preserve"> </w:t>
      </w:r>
      <w:r>
        <w:t xml:space="preserve">resources available only the compute nodes may exist at the Edge thereby</w:t>
      </w:r>
      <w:r>
        <w:t xml:space="preserve"> </w:t>
      </w:r>
      <w:r>
        <w:t xml:space="preserve">impacting operations.</w:t>
      </w:r>
    </w:p>
    <w:p>
      <w:pPr>
        <w:pStyle w:val="BodyText"/>
      </w:pPr>
      <w:r>
        <w:t xml:space="preserve">"Telco Edge Cloud: Infrastructure Profiles"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lists a number of Infrastructure Profile characteristics and the changes that</w:t>
      </w:r>
      <w:r>
        <w:t xml:space="preserve"> </w:t>
      </w:r>
      <w:r>
        <w:t xml:space="preserve">may need to be made for certain Edge clouds depending upon their</w:t>
      </w:r>
      <w:r>
        <w:t xml:space="preserve"> </w:t>
      </w:r>
      <w:r>
        <w:t xml:space="preserve">resource capabilities. It should be noted that none of these changes</w:t>
      </w:r>
      <w:r>
        <w:t xml:space="preserve"> </w:t>
      </w:r>
      <w:r>
        <w:t xml:space="preserve">affect the definition of OpenStack flavors.</w:t>
      </w:r>
    </w:p>
    <w:p>
      <w:pPr>
        <w:pStyle w:val="BodyText"/>
      </w:pPr>
      <w:r>
        <w:t xml:space="preserve">The previous section listed the OpenStack services deployed on the controller</w:t>
      </w:r>
      <w:r>
        <w:t xml:space="preserve"> </w:t>
      </w:r>
      <w:r>
        <w:t xml:space="preserve">nodes depending upon the control plane distribution. As specified earlier in</w:t>
      </w:r>
      <w:r>
        <w:t xml:space="preserve"> </w:t>
      </w:r>
      <w:r>
        <w:t xml:space="preserve">this chapter, at least 3 controller nodes should be deployed for HA. Compute</w:t>
      </w:r>
      <w:r>
        <w:t xml:space="preserve"> </w:t>
      </w:r>
      <w:r>
        <w:t xml:space="preserve">nodes may also exist at the sites where controller nodes are deployed.</w:t>
      </w:r>
    </w:p>
    <w:p>
      <w:pPr>
        <w:pStyle w:val="BodyText"/>
      </w:pPr>
      <w:r>
        <w:t xml:space="preserve">Control plane services are not hosted at edge sites. Each edge site can be</w:t>
      </w:r>
      <w:r>
        <w:t xml:space="preserve"> </w:t>
      </w:r>
      <w:r>
        <w:t xml:space="preserve">treated as its own OpenStack AZ. The compute nodes will host</w:t>
      </w:r>
      <w:r>
        <w:t xml:space="preserve"> </w:t>
      </w:r>
      <w:r>
        <w:t xml:space="preserve">nova-compute</w:t>
      </w:r>
      <w:r>
        <w:t xml:space="preserve">,</w:t>
      </w:r>
      <w:r>
        <w:t xml:space="preserve"> </w:t>
      </w:r>
      <w:r>
        <w:t xml:space="preserve">a component of the Compute Service (Nova), and</w:t>
      </w:r>
      <w:r>
        <w:t xml:space="preserve"> </w:t>
      </w:r>
      <w:r>
        <w:t xml:space="preserve">neutron-L2-agent</w:t>
      </w:r>
      <w:r>
        <w:t xml:space="preserve">,</w:t>
      </w:r>
      <w:r>
        <w:t xml:space="preserve"> </w:t>
      </w:r>
      <w:r>
        <w:t xml:space="preserve">a component of the Network Service (Neutron).</w:t>
      </w:r>
    </w:p>
    <w:p>
      <w:pPr>
        <w:pStyle w:val="BodyText"/>
      </w:pPr>
      <w:r>
        <w:t xml:space="preserve">The Edge sites may or may not contain local storage. If the edge sites contain</w:t>
      </w:r>
      <w:r>
        <w:t xml:space="preserve"> </w:t>
      </w:r>
      <w:r>
        <w:t xml:space="preserve">storage, then the Block Storage service (Cinder) is usually deployed to run</w:t>
      </w:r>
      <w:r>
        <w:t xml:space="preserve"> </w:t>
      </w:r>
      <w:r>
        <w:t xml:space="preserve">in an active/active mode with the centrally deployed Block Storage service.</w:t>
      </w:r>
      <w:r>
        <w:t xml:space="preserve"> </w:t>
      </w:r>
      <w:r>
        <w:t xml:space="preserve">Instance images are downloaded and stored locally; they can be downloaded even</w:t>
      </w:r>
      <w:r>
        <w:t xml:space="preserve"> </w:t>
      </w:r>
      <w:r>
        <w:t xml:space="preserve">prior to use.</w:t>
      </w:r>
    </w:p>
    <w:p>
      <w:pPr>
        <w:pStyle w:val="BodyText"/>
      </w:pPr>
      <w:r>
        <w:t xml:space="preserve">If the edge site doesn't contain storage, then the images would need to be</w:t>
      </w:r>
      <w:r>
        <w:t xml:space="preserve"> </w:t>
      </w:r>
      <w:r>
        <w:t xml:space="preserve">cached from the central site. Two options exist:</w:t>
      </w:r>
    </w:p>
    <w:p>
      <w:pPr>
        <w:pStyle w:val="Compact"/>
        <w:numPr>
          <w:numId w:val="1095"/>
          <w:ilvl w:val="0"/>
        </w:numPr>
      </w:pPr>
      <w:r>
        <w:t xml:space="preserve">The instance images would be downloaded and</w:t>
      </w:r>
      <w:r>
        <w:t xml:space="preserve"> </w:t>
      </w:r>
      <w:r>
        <w:t xml:space="preserve">cached in the Nova cache on first use; they will then be available for</w:t>
      </w:r>
      <w:r>
        <w:t xml:space="preserve"> </w:t>
      </w:r>
      <w:r>
        <w:t xml:space="preserve">subsequent use.</w:t>
      </w:r>
    </w:p>
    <w:p>
      <w:pPr>
        <w:pStyle w:val="Compact"/>
        <w:numPr>
          <w:numId w:val="1095"/>
          <w:ilvl w:val="0"/>
        </w:numPr>
      </w:pPr>
      <w:r>
        <w:t xml:space="preserve">Pre-caching the instance images for low time-to-boot latency. This has been supported</w:t>
      </w:r>
      <w:r>
        <w:t xml:space="preserve"> </w:t>
      </w:r>
      <w:r>
        <w:t xml:space="preserve">in Nova since the OpenStack Ussuri release.</w:t>
      </w:r>
    </w:p>
    <w:p>
      <w:pPr>
        <w:pStyle w:val="FirstParagraph"/>
      </w:pPr>
      <w:r>
        <w:t xml:space="preserve">Image caching and considerations for its use are discussed in the OpenStack document</w:t>
      </w:r>
      <w:r>
        <w:t xml:space="preserve"> </w:t>
      </w:r>
      <w:r>
        <w:t xml:space="preserve">Image Caching</w:t>
      </w:r>
      <w:r>
        <w:t xml:space="preserve"> </w:t>
      </w:r>
      <w:hyperlink r:id="rId106">
        <w:r>
          <w:rPr>
            <w:rStyle w:val="Hyperlink"/>
          </w:rPr>
          <w:t xml:space="preserve">[78]</w:t>
        </w:r>
      </w:hyperlink>
      <w:r>
        <w:t xml:space="preserve">.</w:t>
      </w:r>
    </w:p>
    <w:p>
      <w:pPr>
        <w:pStyle w:val="Heading4"/>
      </w:pPr>
      <w:bookmarkStart w:id="369" w:name="edge-cloud-deployment-tools"/>
      <w:r>
        <w:t xml:space="preserve">Edge Cloud Deployment Tools</w:t>
      </w:r>
      <w:bookmarkEnd w:id="369"/>
    </w:p>
    <w:p>
      <w:pPr>
        <w:pStyle w:val="FirstParagraph"/>
      </w:pPr>
      <w:r>
        <w:t xml:space="preserve">Deployment at the Edge requires support for large scale deployment. A</w:t>
      </w:r>
      <w:r>
        <w:t xml:space="preserve"> </w:t>
      </w:r>
      <w:r>
        <w:t xml:space="preserve">number of open-source tools are available for this purpose including:</w:t>
      </w:r>
    </w:p>
    <w:p>
      <w:pPr>
        <w:pStyle w:val="Compact"/>
        <w:numPr>
          <w:numId w:val="1096"/>
          <w:ilvl w:val="0"/>
        </w:numPr>
      </w:pPr>
      <w:r>
        <w:t xml:space="preserve">Airship</w:t>
      </w:r>
      <w:r>
        <w:t xml:space="preserve"> </w:t>
      </w:r>
      <w:hyperlink r:id="rId107">
        <w:r>
          <w:rPr>
            <w:rStyle w:val="Hyperlink"/>
          </w:rPr>
          <w:t xml:space="preserve">[79]</w:t>
        </w:r>
      </w:hyperlink>
      <w:r>
        <w:t xml:space="preserve">: declaratively configure,</w:t>
      </w:r>
      <w:r>
        <w:t xml:space="preserve"> </w:t>
      </w:r>
      <w:r>
        <w:t xml:space="preserve">deploy and maintain an integrated virtualisation and containerisation</w:t>
      </w:r>
      <w:r>
        <w:t xml:space="preserve"> </w:t>
      </w:r>
      <w:r>
        <w:t xml:space="preserve">platform</w:t>
      </w:r>
    </w:p>
    <w:p>
      <w:pPr>
        <w:pStyle w:val="Compact"/>
        <w:numPr>
          <w:numId w:val="1096"/>
          <w:ilvl w:val="0"/>
        </w:numPr>
      </w:pPr>
      <w:r>
        <w:t xml:space="preserve">Starling-X</w:t>
      </w:r>
      <w:r>
        <w:t xml:space="preserve"> </w:t>
      </w:r>
      <w:hyperlink r:id="rId108">
        <w:r>
          <w:rPr>
            <w:rStyle w:val="Hyperlink"/>
          </w:rPr>
          <w:t xml:space="preserve">[80]</w:t>
        </w:r>
      </w:hyperlink>
      <w:r>
        <w:t xml:space="preserve">: cloud infrastructure</w:t>
      </w:r>
      <w:r>
        <w:t xml:space="preserve"> </w:t>
      </w:r>
      <w:r>
        <w:t xml:space="preserve">software stack for the edge</w:t>
      </w:r>
    </w:p>
    <w:p>
      <w:pPr>
        <w:pStyle w:val="Compact"/>
        <w:numPr>
          <w:numId w:val="1096"/>
          <w:ilvl w:val="0"/>
        </w:numPr>
      </w:pPr>
      <w:r>
        <w:t xml:space="preserve">Triple-O</w:t>
      </w:r>
      <w:r>
        <w:t xml:space="preserve"> </w:t>
      </w:r>
      <w:hyperlink r:id="rId109">
        <w:r>
          <w:rPr>
            <w:rStyle w:val="Hyperlink"/>
          </w:rPr>
          <w:t xml:space="preserve">[81]</w:t>
        </w:r>
      </w:hyperlink>
      <w:r>
        <w:t xml:space="preserve">: for</w:t>
      </w:r>
      <w:r>
        <w:t xml:space="preserve"> </w:t>
      </w:r>
      <w:r>
        <w:t xml:space="preserve">installing, upgrading and operating OpenStack clouds</w:t>
      </w:r>
    </w:p>
    <w:p>
      <w:pPr>
        <w:pStyle w:val="FirstParagraph"/>
      </w:pPr>
      <w:r>
        <w:t xml:space="preserve">These installers are described in more details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</w:p>
    <w:p>
      <w:pPr>
        <w:pStyle w:val="Heading1"/>
      </w:pPr>
      <w:bookmarkStart w:id="370" w:name="interfaces-and-apis"/>
      <w:r>
        <w:t xml:space="preserve">Interfaces and APIs</w:t>
      </w:r>
      <w:bookmarkEnd w:id="370"/>
    </w:p>
    <w:p>
      <w:pPr>
        <w:pStyle w:val="FirstParagraph"/>
      </w:pPr>
      <w:r>
        <w:t xml:space="preserve">This chapter presents a consolidated set of OpenStack Service APIs</w:t>
      </w:r>
      <w:r>
        <w:t xml:space="preserve"> </w:t>
      </w:r>
      <w:r>
        <w:t xml:space="preserve">corresponding to the ETSI NFV Nf-Vi, Vi-Vnfm and Or-Vi interfaces. The</w:t>
      </w:r>
      <w:r>
        <w:t xml:space="preserve"> </w:t>
      </w:r>
      <w:r>
        <w:t xml:space="preserve">OpenStack Wallaby version is used as the baseline for these APIs and</w:t>
      </w:r>
      <w:r>
        <w:t xml:space="preserve"> </w:t>
      </w:r>
      <w:r>
        <w:t xml:space="preserve">CLIs in this Reference Architecture (RA-1) version. Any Cloud</w:t>
      </w:r>
      <w:r>
        <w:t xml:space="preserve"> </w:t>
      </w:r>
      <w:r>
        <w:t xml:space="preserve">Infrastructure + VIM reference implementations that</w:t>
      </w:r>
      <w:r>
        <w:t xml:space="preserve"> </w:t>
      </w:r>
      <w:r>
        <w:rPr>
          <w:b/>
        </w:rPr>
        <w:t xml:space="preserve">get certified by</w:t>
      </w:r>
      <w:r>
        <w:rPr>
          <w:b/>
        </w:rPr>
        <w:t xml:space="preserve"> </w:t>
      </w:r>
      <w:r>
        <w:rPr>
          <w:b/>
        </w:rPr>
        <w:t xml:space="preserve">RC</w:t>
      </w:r>
      <w:r>
        <w:t xml:space="preserve"> </w:t>
      </w:r>
      <w:r>
        <w:t xml:space="preserve">(Reference Conformance) can be considered as Anuket RA Conformant.</w:t>
      </w:r>
    </w:p>
    <w:p>
      <w:pPr>
        <w:pStyle w:val="BodyText"/>
      </w:pPr>
      <w:r>
        <w:t xml:space="preserve">The Chapter presents the APIs for the core OpenStack services defined in</w:t>
      </w:r>
      <w:r>
        <w:t xml:space="preserve"> </w:t>
      </w:r>
      <w:r>
        <w:t xml:space="preserve">Chapter 3 and a consolidated view of these and other APIs that are of</w:t>
      </w:r>
      <w:r>
        <w:t xml:space="preserve"> </w:t>
      </w:r>
      <w:r>
        <w:t xml:space="preserve">interest.</w:t>
      </w:r>
    </w:p>
    <w:p>
      <w:pPr>
        <w:pStyle w:val="BodyText"/>
      </w:pPr>
      <w:r>
        <w:t xml:space="preserve">OpenStack is a multi-project framework composed of independently</w:t>
      </w:r>
      <w:r>
        <w:t xml:space="preserve"> </w:t>
      </w:r>
      <w:r>
        <w:t xml:space="preserve">evolving services. It is not enough to rely only on the OpenStack</w:t>
      </w:r>
      <w:r>
        <w:t xml:space="preserve"> </w:t>
      </w:r>
      <w:r>
        <w:t xml:space="preserve">release to characterise the capabilities supported by these services.</w:t>
      </w:r>
      <w:r>
        <w:t xml:space="preserve"> </w:t>
      </w:r>
      <w:r>
        <w:t xml:space="preserve">Regarding OpenStack services APIs, an "API version" is associated with</w:t>
      </w:r>
      <w:r>
        <w:t xml:space="preserve"> </w:t>
      </w:r>
      <w:r>
        <w:t xml:space="preserve">each OpenStack service. In addition to major API versions, some</w:t>
      </w:r>
      <w:r>
        <w:t xml:space="preserve"> </w:t>
      </w:r>
      <w:r>
        <w:t xml:space="preserve">OpenStack services (Nova, Glance, Keystone, Cinder…) support</w:t>
      </w:r>
      <w:r>
        <w:t xml:space="preserve"> </w:t>
      </w:r>
      <w:r>
        <w:t xml:space="preserve">microversions. The microversions allow new features to be introduced</w:t>
      </w:r>
      <w:r>
        <w:t xml:space="preserve"> </w:t>
      </w:r>
      <w:r>
        <w:t xml:space="preserve">over time. In this chapter, the</w:t>
      </w:r>
      <w:r>
        <w:t xml:space="preserve"> </w:t>
      </w:r>
      <w:r>
        <w:rPr>
          <w:b/>
        </w:rPr>
        <w:t xml:space="preserve">major version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microversion</w:t>
      </w:r>
      <w:r>
        <w:t xml:space="preserve"> </w:t>
      </w:r>
      <w:r>
        <w:t xml:space="preserve">are specified per service. The specified microversion is the minimal</w:t>
      </w:r>
      <w:r>
        <w:t xml:space="preserve"> </w:t>
      </w:r>
      <w:r>
        <w:t xml:space="preserve">microversion that supports the features requested for this RA. For the</w:t>
      </w:r>
      <w:r>
        <w:t xml:space="preserve"> </w:t>
      </w:r>
      <w:r>
        <w:t xml:space="preserve">purpose of conformance tests, this chapter also identifies the set of</w:t>
      </w:r>
      <w:r>
        <w:t xml:space="preserve"> </w:t>
      </w:r>
      <w:r>
        <w:t xml:space="preserve">features, offered by a service, that are mandatory for Anuket compliant</w:t>
      </w:r>
      <w:r>
        <w:t xml:space="preserve"> </w:t>
      </w:r>
      <w:r>
        <w:t xml:space="preserve">implementation.</w:t>
      </w:r>
    </w:p>
    <w:p>
      <w:pPr>
        <w:pStyle w:val="Heading2"/>
      </w:pPr>
      <w:bookmarkStart w:id="371" w:name="core-openstack-services-apis"/>
      <w:r>
        <w:t xml:space="preserve">Core OpenStack Services APIs</w:t>
      </w:r>
      <w:bookmarkEnd w:id="371"/>
    </w:p>
    <w:p>
      <w:pPr>
        <w:pStyle w:val="FirstParagraph"/>
      </w:pPr>
      <w:r>
        <w:t xml:space="preserve">Please note that OpenStack provides a maximum microversion to be used</w:t>
      </w:r>
      <w:r>
        <w:t xml:space="preserve"> </w:t>
      </w:r>
      <w:r>
        <w:t xml:space="preserve">with an OpenStack release. In the following sections the "Maximal API</w:t>
      </w:r>
      <w:r>
        <w:t xml:space="preserve"> </w:t>
      </w:r>
      <w:r>
        <w:t xml:space="preserve">Version" refers to this maximum microversion specified for the OpenStack</w:t>
      </w:r>
      <w:r>
        <w:t xml:space="preserve"> </w:t>
      </w:r>
      <w:r>
        <w:t xml:space="preserve">Wallaby release. Please note that in Reference Conformance (RC-1)</w:t>
      </w:r>
      <w:r>
        <w:t xml:space="preserve"> </w:t>
      </w:r>
      <w:r>
        <w:t xml:space="preserve">testing, the System Under Test (SUT) can utilise newer microversions</w:t>
      </w:r>
      <w:r>
        <w:t xml:space="preserve"> </w:t>
      </w:r>
      <w:r>
        <w:t xml:space="preserve">because of the OpenStack microversion policies. As per multiple</w:t>
      </w:r>
      <w:r>
        <w:t xml:space="preserve"> </w:t>
      </w:r>
      <w:r>
        <w:t xml:space="preserve">OpenStack services documentation, for example the Compute Service</w:t>
      </w:r>
      <w:r>
        <w:t xml:space="preserve"> </w:t>
      </w:r>
      <w:hyperlink r:id="rId110">
        <w:r>
          <w:rPr>
            <w:rStyle w:val="Hyperlink"/>
          </w:rPr>
          <w:t xml:space="preserve">[82]</w:t>
        </w:r>
      </w:hyperlink>
      <w:r>
        <w:t xml:space="preserve">,</w:t>
      </w:r>
      <w:r>
        <w:t xml:space="preserve"> </w:t>
      </w:r>
      <w:r>
        <w:t xml:space="preserve">"A cloud that is upgraded to support newer microversions will still</w:t>
      </w:r>
      <w:r>
        <w:t xml:space="preserve"> </w:t>
      </w:r>
      <w:r>
        <w:t xml:space="preserve">support all older microversions to maintain the backward compatibility</w:t>
      </w:r>
      <w:r>
        <w:t xml:space="preserve"> </w:t>
      </w:r>
      <w:r>
        <w:t xml:space="preserve">for those users who depend on older microversions."</w:t>
      </w:r>
    </w:p>
    <w:p>
      <w:pPr>
        <w:pStyle w:val="Heading3"/>
      </w:pPr>
      <w:bookmarkStart w:id="372" w:name="keystone-api"/>
      <w:r>
        <w:t xml:space="preserve">Keystone API</w:t>
      </w:r>
      <w:bookmarkEnd w:id="372"/>
    </w:p>
    <w:p>
      <w:pPr>
        <w:pStyle w:val="TableCaption"/>
      </w:pPr>
      <w:r>
        <w:t xml:space="preserve">Keystone</w:t>
      </w:r>
    </w:p>
    <w:tbl>
      <w:tblPr>
        <w:tblStyle w:val="Table"/>
        <w:tblW w:type="pct" w:w="0.0"/>
        <w:tblLook w:firstRow="1"/>
        <w:tblCaption w:val="Keyston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TableCaption"/>
      </w:pPr>
      <w:r>
        <w:t xml:space="preserve">Keystone Features</w:t>
      </w:r>
    </w:p>
    <w:tbl>
      <w:tblPr>
        <w:tblStyle w:val="Table"/>
        <w:tblW w:type="pct" w:w="0.0"/>
        <w:tblLook w:firstRow="1"/>
        <w:tblCaption w:val="Keyston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Keystone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application_credentials</w:t>
            </w:r>
            <w:r>
              <w:t xml:space="preserve"> </w:t>
            </w:r>
            <w:r>
              <w:t xml:space="preserve">external_idp</w:t>
            </w:r>
            <w:r>
              <w:t xml:space="preserve"> </w:t>
            </w:r>
            <w:r>
              <w:t xml:space="preserve">federation</w:t>
            </w:r>
            <w:r>
              <w:t xml:space="preserve"> </w:t>
            </w:r>
            <w:r>
              <w:t xml:space="preserve">oauth1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project_tags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security_compliance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Identity API v3:</w:t>
      </w:r>
      <w:r>
        <w:t xml:space="preserve"> </w:t>
      </w:r>
      <w:hyperlink r:id="rId111">
        <w:r>
          <w:rPr>
            <w:rStyle w:val="Hyperlink"/>
          </w:rPr>
          <w:t xml:space="preserve">[83]</w:t>
        </w:r>
      </w:hyperlink>
    </w:p>
    <w:p>
      <w:pPr>
        <w:pStyle w:val="BodyText"/>
      </w:pPr>
      <w:r>
        <w:t xml:space="preserve">Identity API v3 extensions:</w:t>
      </w:r>
      <w:r>
        <w:t xml:space="preserve"> </w:t>
      </w:r>
      <w:hyperlink r:id="rId112">
        <w:r>
          <w:rPr>
            <w:rStyle w:val="Hyperlink"/>
          </w:rPr>
          <w:t xml:space="preserve">[84]</w:t>
        </w:r>
      </w:hyperlink>
    </w:p>
    <w:p>
      <w:pPr>
        <w:pStyle w:val="BodyText"/>
      </w:pPr>
      <w:r>
        <w:t xml:space="preserve">Security compliance and PCI-DSS:</w:t>
      </w:r>
      <w:r>
        <w:t xml:space="preserve"> </w:t>
      </w:r>
      <w:hyperlink r:id="rId113">
        <w:r>
          <w:rPr>
            <w:rStyle w:val="Hyperlink"/>
          </w:rPr>
          <w:t xml:space="preserve">[85]</w:t>
        </w:r>
      </w:hyperlink>
    </w:p>
    <w:p>
      <w:pPr>
        <w:pStyle w:val="Heading3"/>
      </w:pPr>
      <w:bookmarkStart w:id="373" w:name="glance-api"/>
      <w:r>
        <w:t xml:space="preserve">Glance API</w:t>
      </w:r>
      <w:bookmarkEnd w:id="373"/>
    </w:p>
    <w:p>
      <w:pPr>
        <w:pStyle w:val="TableCaption"/>
      </w:pPr>
      <w:r>
        <w:t xml:space="preserve">Glance</w:t>
      </w:r>
    </w:p>
    <w:tbl>
      <w:tblPr>
        <w:tblStyle w:val="Table"/>
        <w:tblW w:type="pct" w:w="0.0"/>
        <w:tblLook w:firstRow="1"/>
        <w:tblCaption w:val="Gl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</w:tbl>
    <w:p>
      <w:pPr>
        <w:pStyle w:val="TableCaption"/>
      </w:pPr>
      <w:r>
        <w:t xml:space="preserve">Glance Features</w:t>
      </w:r>
    </w:p>
    <w:tbl>
      <w:tblPr>
        <w:tblStyle w:val="Table"/>
        <w:tblW w:type="pct" w:w="0.0"/>
        <w:tblLook w:firstRow="1"/>
        <w:tblCaption w:val="Glanc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Glance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import_image</w:t>
            </w:r>
            <w:r>
              <w:t xml:space="preserve"> </w:t>
            </w:r>
            <w:r>
              <w:t xml:space="preserve">os_glance_reserved</w:t>
            </w:r>
            <w:r>
              <w:t xml:space="preserve"> </w:t>
            </w:r>
            <w:r>
              <w:t xml:space="preserve">web-download import</w:t>
            </w:r>
          </w:p>
        </w:tc>
        <w:tc>
          <w:p/>
        </w:tc>
      </w:tr>
    </w:tbl>
    <w:p>
      <w:pPr>
        <w:pStyle w:val="BodyText"/>
      </w:pPr>
      <w:r>
        <w:t xml:space="preserve">Image Service API:</w:t>
      </w:r>
      <w:r>
        <w:t xml:space="preserve"> </w:t>
      </w:r>
      <w:hyperlink r:id="rId114">
        <w:r>
          <w:rPr>
            <w:rStyle w:val="Hyperlink"/>
          </w:rPr>
          <w:t xml:space="preserve">[86]</w:t>
        </w:r>
      </w:hyperlink>
    </w:p>
    <w:p>
      <w:pPr>
        <w:pStyle w:val="BodyText"/>
      </w:pPr>
      <w:r>
        <w:t xml:space="preserve">Image Service Versions:</w:t>
      </w:r>
      <w:r>
        <w:t xml:space="preserve"> </w:t>
      </w:r>
      <w:hyperlink r:id="rId115">
        <w:r>
          <w:rPr>
            <w:rStyle w:val="Hyperlink"/>
          </w:rPr>
          <w:t xml:space="preserve">[87]</w:t>
        </w:r>
      </w:hyperlink>
    </w:p>
    <w:p>
      <w:pPr>
        <w:pStyle w:val="Heading3"/>
      </w:pPr>
      <w:bookmarkStart w:id="374" w:name="cinder-api"/>
      <w:r>
        <w:t xml:space="preserve">Cinder API</w:t>
      </w:r>
      <w:bookmarkEnd w:id="374"/>
    </w:p>
    <w:p>
      <w:pPr>
        <w:pStyle w:val="TableCaption"/>
      </w:pPr>
      <w:r>
        <w:t xml:space="preserve">Cinder</w:t>
      </w:r>
    </w:p>
    <w:tbl>
      <w:tblPr>
        <w:tblStyle w:val="Table"/>
        <w:tblW w:type="pct" w:w="0.0"/>
        <w:tblLook w:firstRow="1"/>
        <w:tblCaption w:val="Cinder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</w:tbl>
    <w:p>
      <w:pPr>
        <w:pStyle w:val="TableCaption"/>
      </w:pPr>
      <w:r>
        <w:t xml:space="preserve">Cinder Features</w:t>
      </w:r>
    </w:p>
    <w:tbl>
      <w:tblPr>
        <w:tblStyle w:val="Table"/>
        <w:tblW w:type="pct" w:w="0.0"/>
        <w:tblLook w:firstRow="1"/>
        <w:tblCaption w:val="Cinder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Cinder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backup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clone</w:t>
            </w:r>
            <w:r>
              <w:t xml:space="preserve"> </w:t>
            </w:r>
            <w:r>
              <w:t xml:space="preserve">consistency_group</w:t>
            </w:r>
            <w:r>
              <w:t xml:space="preserve"> </w:t>
            </w:r>
            <w:r>
              <w:t xml:space="preserve">extend_attached_volume</w:t>
            </w:r>
            <w:r>
              <w:t xml:space="preserve"> </w:t>
            </w:r>
            <w:r>
              <w:t xml:space="preserve">extend_attached_encrypted_volume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manage_snapshot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manage_volume</w:t>
            </w:r>
            <w:r>
              <w:t xml:space="preserve"> </w:t>
            </w:r>
            <w:r>
              <w:t xml:space="preserve">multi_backend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volume_revert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Block Storage API:</w:t>
      </w:r>
      <w:r>
        <w:t xml:space="preserve"> </w:t>
      </w:r>
      <w:hyperlink r:id="rId116">
        <w:r>
          <w:rPr>
            <w:rStyle w:val="Hyperlink"/>
          </w:rPr>
          <w:t xml:space="preserve">[88]</w:t>
        </w:r>
      </w:hyperlink>
    </w:p>
    <w:p>
      <w:pPr>
        <w:pStyle w:val="BodyText"/>
      </w:pPr>
      <w:r>
        <w:t xml:space="preserve">Cinder REST API Version History:</w:t>
      </w:r>
      <w:r>
        <w:t xml:space="preserve"> </w:t>
      </w:r>
      <w:hyperlink r:id="rId117">
        <w:r>
          <w:rPr>
            <w:rStyle w:val="Hyperlink"/>
          </w:rPr>
          <w:t xml:space="preserve">[89]</w:t>
        </w:r>
      </w:hyperlink>
    </w:p>
    <w:p>
      <w:pPr>
        <w:pStyle w:val="Heading3"/>
      </w:pPr>
      <w:bookmarkStart w:id="375" w:name="swift-api"/>
      <w:r>
        <w:t xml:space="preserve">Swift API</w:t>
      </w:r>
      <w:bookmarkEnd w:id="375"/>
    </w:p>
    <w:p>
      <w:pPr>
        <w:pStyle w:val="TableCaption"/>
      </w:pPr>
      <w:r>
        <w:t xml:space="preserve">Swift</w:t>
      </w:r>
    </w:p>
    <w:tbl>
      <w:tblPr>
        <w:tblStyle w:val="Table"/>
        <w:tblW w:type="pct" w:w="0.0"/>
        <w:tblLook w:firstRow="1"/>
        <w:tblCaption w:val="Swif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Object Storage: Swift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TableCaption"/>
      </w:pPr>
      <w:r>
        <w:t xml:space="preserve">Swift Features</w:t>
      </w:r>
    </w:p>
    <w:tbl>
      <w:tblPr>
        <w:tblStyle w:val="Table"/>
        <w:tblW w:type="pct" w:w="0.0"/>
        <w:tblLook w:firstRow="1"/>
        <w:tblCaption w:val="Swift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Swift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account_quotas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bulk_delete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bulk_upload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container_quotas</w:t>
            </w:r>
            <w:r>
              <w:t xml:space="preserve"> </w:t>
            </w:r>
            <w:r>
              <w:t xml:space="preserve">container_sync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crossdomain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form_post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ratelimit</w:t>
            </w:r>
            <w:r>
              <w:t xml:space="preserve"> </w:t>
            </w:r>
            <w:r>
              <w:t xml:space="preserve">s3api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slo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staticweb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symlink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temp_url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tempauth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versioned_writes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Object Storage API:</w:t>
      </w:r>
      <w:r>
        <w:t xml:space="preserve"> </w:t>
      </w:r>
      <w:hyperlink r:id="rId118">
        <w:r>
          <w:rPr>
            <w:rStyle w:val="Hyperlink"/>
          </w:rPr>
          <w:t xml:space="preserve">[90]</w:t>
        </w:r>
      </w:hyperlink>
    </w:p>
    <w:p>
      <w:pPr>
        <w:pStyle w:val="BodyText"/>
      </w:pPr>
      <w:r>
        <w:t xml:space="preserve">Discoverability:</w:t>
      </w:r>
      <w:r>
        <w:t xml:space="preserve"> </w:t>
      </w:r>
      <w:hyperlink r:id="rId119">
        <w:r>
          <w:rPr>
            <w:rStyle w:val="Hyperlink"/>
          </w:rPr>
          <w:t xml:space="preserve">[91]</w:t>
        </w:r>
      </w:hyperlink>
    </w:p>
    <w:p>
      <w:pPr>
        <w:pStyle w:val="Heading3"/>
      </w:pPr>
      <w:bookmarkStart w:id="376" w:name="neutron-api"/>
      <w:r>
        <w:t xml:space="preserve">Neutron API</w:t>
      </w:r>
      <w:bookmarkEnd w:id="376"/>
    </w:p>
    <w:p>
      <w:pPr>
        <w:pStyle w:val="TableCaption"/>
      </w:pPr>
      <w:r>
        <w:t xml:space="preserve">Neutron</w:t>
      </w:r>
    </w:p>
    <w:tbl>
      <w:tblPr>
        <w:tblStyle w:val="Table"/>
        <w:tblW w:type="pct" w:w="0.0"/>
        <w:tblLook w:firstRow="1"/>
        <w:tblCaption w:val="Neutro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</w:tr>
    </w:tbl>
    <w:p>
      <w:pPr>
        <w:pStyle w:val="TableCaption"/>
      </w:pPr>
      <w:r>
        <w:t xml:space="preserve">Neutron Extensions</w:t>
      </w:r>
    </w:p>
    <w:tbl>
      <w:tblPr>
        <w:tblStyle w:val="Table"/>
        <w:tblW w:type="pct" w:w="0.0"/>
        <w:tblLook w:firstRow="1"/>
        <w:tblCaption w:val="Neutron Extension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address-scope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agent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allowed-address-pairs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auto-allocated-topology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availability_zone_filter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binding-extended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default-subnetpools</w:t>
            </w:r>
            <w:r>
              <w:t xml:space="preserve"> </w:t>
            </w:r>
            <w:r>
              <w:t xml:space="preserve">dhcp_agent_scheduler</w:t>
            </w:r>
            <w:r>
              <w:t xml:space="preserve"> </w:t>
            </w:r>
            <w:r>
              <w:t xml:space="preserve">dns-domain-ports</w:t>
            </w:r>
            <w:r>
              <w:t xml:space="preserve"> </w:t>
            </w:r>
            <w:r>
              <w:t xml:space="preserve">dns-integration</w:t>
            </w:r>
            <w:r>
              <w:t xml:space="preserve"> </w:t>
            </w:r>
            <w:r>
              <w:t xml:space="preserve">dvr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empty-string-filtering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ext-gw-mode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external-net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extra_dhcp_opt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extraroute</w:t>
            </w:r>
            <w:r>
              <w:t xml:space="preserve"> </w:t>
            </w:r>
            <w:r>
              <w:t xml:space="preserve">extraroute-atomic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flavors</w:t>
            </w:r>
            <w:r>
              <w:t xml:space="preserve"> </w:t>
            </w:r>
            <w:r>
              <w:t xml:space="preserve">filter-validation</w:t>
            </w:r>
            <w:r>
              <w:t xml:space="preserve"> </w:t>
            </w:r>
            <w:r>
              <w:t xml:space="preserve">fip-port-details</w:t>
            </w:r>
            <w:r>
              <w:t xml:space="preserve"> </w:t>
            </w:r>
            <w:r>
              <w:t xml:space="preserve">floating-ip-port-forwarding</w:t>
            </w:r>
            <w:r>
              <w:t xml:space="preserve"> </w:t>
            </w:r>
            <w:r>
              <w:t xml:space="preserve">floatingip-pools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ip-substring-filtering</w:t>
            </w:r>
            <w:r>
              <w:t xml:space="preserve"> </w:t>
            </w:r>
            <w:r>
              <w:t xml:space="preserve">l3_agent_scheduler</w:t>
            </w:r>
            <w:r>
              <w:t xml:space="preserve"> </w:t>
            </w:r>
            <w:r>
              <w:t xml:space="preserve">l3-flavors</w:t>
            </w:r>
            <w:r>
              <w:t xml:space="preserve"> </w:t>
            </w:r>
            <w:r>
              <w:t xml:space="preserve">l3-ha</w:t>
            </w:r>
            <w:r>
              <w:t xml:space="preserve"> </w:t>
            </w:r>
            <w:r>
              <w:t xml:space="preserve">logging</w:t>
            </w:r>
            <w:r>
              <w:t xml:space="preserve"> </w:t>
            </w:r>
            <w:r>
              <w:t xml:space="preserve">metering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multi-provider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net-mtu-writable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network-ip-availability</w:t>
            </w:r>
            <w:r>
              <w:t xml:space="preserve"> </w:t>
            </w:r>
            <w:r>
              <w:t xml:space="preserve">network-segment-range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pagination</w:t>
            </w:r>
            <w:r>
              <w:t xml:space="preserve"> </w:t>
            </w:r>
            <w:r>
              <w:t xml:space="preserve">port-mac-address-regenerate</w:t>
            </w:r>
            <w:r>
              <w:t xml:space="preserve"> </w:t>
            </w:r>
            <w:r>
              <w:t xml:space="preserve">port-resource-request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port-security-groups-filtering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project-id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rbac-policies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qos-bw-limit-direction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qos-bw-minimum-ingress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qos-default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qos-fip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qos-gateway-ip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qos-rule-type-details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qos-rules-alias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quota_details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revision-if-match</w:t>
            </w:r>
            <w:r>
              <w:t xml:space="preserve"> </w:t>
            </w:r>
            <w:r>
              <w:t xml:space="preserve">rbac-address-scope</w:t>
            </w:r>
            <w:r>
              <w:t xml:space="preserve"> </w:t>
            </w:r>
            <w:r>
              <w:t xml:space="preserve">rbac-security-groups</w:t>
            </w:r>
            <w:r>
              <w:t xml:space="preserve"> </w:t>
            </w:r>
            <w:r>
              <w:t xml:space="preserve">rbac-subnetpool</w:t>
            </w:r>
            <w:r>
              <w:t xml:space="preserve"> </w:t>
            </w:r>
            <w:r>
              <w:t xml:space="preserve">router-interface-fip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security-group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service-type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sorting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standard-attr-description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standard-attr-revisions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standard-attr-tag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standard-attr-timestamp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subnet_allocation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subnet-service-types</w:t>
            </w:r>
            <w:r>
              <w:t xml:space="preserve"> </w:t>
            </w:r>
            <w:r>
              <w:t xml:space="preserve">subnetpool-prefix-ops</w:t>
            </w:r>
            <w:r>
              <w:t xml:space="preserve"> </w:t>
            </w:r>
            <w:r>
              <w:t xml:space="preserve">tag-ext</w:t>
            </w:r>
            <w:r>
              <w:t xml:space="preserve"> </w:t>
            </w:r>
            <w:r>
              <w:t xml:space="preserve">tag-ports-during-bulk-creation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trunk-details</w:t>
            </w:r>
            <w:r>
              <w:t xml:space="preserve"> </w:t>
            </w:r>
            <w:r>
              <w:t xml:space="preserve">uplink-status-propagation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TableCaption"/>
      </w:pPr>
      <w:r>
        <w:t xml:space="preserve">Neutron Type Drivers</w:t>
      </w:r>
    </w:p>
    <w:tbl>
      <w:tblPr>
        <w:tblStyle w:val="Table"/>
        <w:tblW w:type="pct" w:w="0.0"/>
        <w:tblLook w:firstRow="1"/>
        <w:tblCaption w:val="Neutron Type Dri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Type Drivers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geneve</w:t>
            </w:r>
            <w:r>
              <w:t xml:space="preserve"> </w:t>
            </w:r>
            <w:r>
              <w:t xml:space="preserve">gre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vlan</w:t>
            </w:r>
            <w:r>
              <w:t xml:space="preserve"> </w:t>
            </w:r>
            <w:r>
              <w:t xml:space="preserve">vxlan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Networking Service APIs:</w:t>
      </w:r>
      <w:r>
        <w:t xml:space="preserve"> </w:t>
      </w:r>
      <w:hyperlink r:id="rId120">
        <w:r>
          <w:rPr>
            <w:rStyle w:val="Hyperlink"/>
          </w:rPr>
          <w:t xml:space="preserve">[92]</w:t>
        </w:r>
      </w:hyperlink>
    </w:p>
    <w:p>
      <w:pPr>
        <w:pStyle w:val="BodyText"/>
      </w:pPr>
      <w:r>
        <w:t xml:space="preserve">The exhaustive list of extensions is available at</w:t>
      </w:r>
      <w:r>
        <w:t xml:space="preserve"> </w:t>
      </w:r>
      <w:hyperlink r:id="rId121">
        <w:r>
          <w:rPr>
            <w:rStyle w:val="Hyperlink"/>
          </w:rPr>
          <w:t xml:space="preserve">[93]</w:t>
        </w:r>
      </w:hyperlink>
    </w:p>
    <w:p>
      <w:pPr>
        <w:pStyle w:val="Heading3"/>
      </w:pPr>
      <w:bookmarkStart w:id="377" w:name="nova-api"/>
      <w:r>
        <w:t xml:space="preserve">Nova API</w:t>
      </w:r>
      <w:bookmarkEnd w:id="377"/>
    </w:p>
    <w:p>
      <w:pPr>
        <w:pStyle w:val="TableCaption"/>
      </w:pPr>
      <w:r>
        <w:t xml:space="preserve">Nova</w:t>
      </w:r>
    </w:p>
    <w:tbl>
      <w:tblPr>
        <w:tblStyle w:val="Table"/>
        <w:tblW w:type="pct" w:w="0.0"/>
        <w:tblLook w:firstRow="1"/>
        <w:tblCaption w:val="Nova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</w:tbl>
    <w:p>
      <w:pPr>
        <w:pStyle w:val="TableCaption"/>
      </w:pPr>
      <w:r>
        <w:t xml:space="preserve">Nova Features</w:t>
      </w:r>
    </w:p>
    <w:tbl>
      <w:tblPr>
        <w:tblStyle w:val="Table"/>
        <w:tblW w:type="pct" w:w="0.0"/>
        <w:tblLook w:firstRow="1"/>
        <w:tblCaption w:val="Nova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Nova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attach_encrypted_volume</w:t>
            </w:r>
            <w:r>
              <w:t xml:space="preserve"> </w:t>
            </w:r>
            <w:r>
              <w:t xml:space="preserve">cert</w:t>
            </w:r>
            <w:r>
              <w:t xml:space="preserve"> </w:t>
            </w:r>
            <w:r>
              <w:t xml:space="preserve">change_password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cold_migration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console_output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disk_config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instance_password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interface_attach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metadata_service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pause</w:t>
            </w:r>
            <w:r>
              <w:t xml:space="preserve"> </w:t>
            </w:r>
            <w:r>
              <w:t xml:space="preserve">personality</w:t>
            </w:r>
            <w:r>
              <w:t xml:space="preserve"> </w:t>
            </w:r>
            <w:r>
              <w:t xml:space="preserve">rdp_console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rescue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resize</w:t>
            </w:r>
            <w:r>
              <w:t xml:space="preserve"> </w:t>
            </w:r>
            <w:r>
              <w:t xml:space="preserve">serial_console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shelve</w:t>
            </w:r>
            <w:r>
              <w:t xml:space="preserve"> </w:t>
            </w:r>
            <w:r>
              <w:t xml:space="preserve">shelve_migrate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snapshot</w:t>
            </w:r>
            <w:r>
              <w:t xml:space="preserve"> </w:t>
            </w:r>
            <w:r>
              <w:t xml:space="preserve">stable_rescue</w:t>
            </w:r>
            <w:r>
              <w:t xml:space="preserve"> </w:t>
            </w:r>
            <w:r>
              <w:t xml:space="preserve">spice_console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suspend</w:t>
            </w:r>
            <w:r>
              <w:t xml:space="preserve"> </w:t>
            </w:r>
            <w:r>
              <w:t xml:space="preserve">swap_volume</w:t>
            </w:r>
            <w:r>
              <w:t xml:space="preserve"> </w:t>
            </w:r>
            <w:r>
              <w:t xml:space="preserve">vnc_console</w:t>
            </w:r>
            <w:r>
              <w:t xml:space="preserve"> </w:t>
            </w:r>
            <w:r>
              <w:t xml:space="preserve">volume_multiattach</w:t>
            </w:r>
            <w:r>
              <w:t xml:space="preserve"> </w:t>
            </w:r>
            <w:r>
              <w:t xml:space="preserve">xenapi_apis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Compute API:</w:t>
      </w:r>
      <w:r>
        <w:t xml:space="preserve"> </w:t>
      </w:r>
      <w:hyperlink r:id="rId122">
        <w:r>
          <w:rPr>
            <w:rStyle w:val="Hyperlink"/>
          </w:rPr>
          <w:t xml:space="preserve">[94]</w:t>
        </w:r>
      </w:hyperlink>
    </w:p>
    <w:p>
      <w:pPr>
        <w:pStyle w:val="BodyText"/>
      </w:pPr>
      <w:r>
        <w:t xml:space="preserve">Compute REST API Version History:</w:t>
      </w:r>
      <w:r>
        <w:t xml:space="preserve"> </w:t>
      </w:r>
      <w:hyperlink r:id="rId123">
        <w:r>
          <w:rPr>
            <w:rStyle w:val="Hyperlink"/>
          </w:rPr>
          <w:t xml:space="preserve">[95]</w:t>
        </w:r>
      </w:hyperlink>
    </w:p>
    <w:p>
      <w:pPr>
        <w:pStyle w:val="Heading3"/>
      </w:pPr>
      <w:bookmarkStart w:id="378" w:name="placement-api"/>
      <w:r>
        <w:t xml:space="preserve">Placement API</w:t>
      </w:r>
      <w:bookmarkEnd w:id="378"/>
    </w:p>
    <w:p>
      <w:pPr>
        <w:pStyle w:val="TableCaption"/>
      </w:pPr>
      <w:r>
        <w:t xml:space="preserve">Placement</w:t>
      </w:r>
    </w:p>
    <w:tbl>
      <w:tblPr>
        <w:tblStyle w:val="Table"/>
        <w:tblW w:type="pct" w:w="0.0"/>
        <w:tblLook w:firstRow="1"/>
        <w:tblCaption w:val="Placemen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</w:tbl>
    <w:p>
      <w:pPr>
        <w:pStyle w:val="BodyText"/>
      </w:pPr>
      <w:r>
        <w:t xml:space="preserve">Placement API:</w:t>
      </w:r>
      <w:r>
        <w:t xml:space="preserve"> </w:t>
      </w:r>
      <w:hyperlink r:id="rId124">
        <w:r>
          <w:rPr>
            <w:rStyle w:val="Hyperlink"/>
          </w:rPr>
          <w:t xml:space="preserve">[96]</w:t>
        </w:r>
      </w:hyperlink>
    </w:p>
    <w:p>
      <w:pPr>
        <w:pStyle w:val="BodyText"/>
      </w:pPr>
      <w:r>
        <w:t xml:space="preserve">Placement REST API Version History:</w:t>
      </w:r>
      <w:r>
        <w:t xml:space="preserve"> </w:t>
      </w:r>
      <w:hyperlink r:id="rId125">
        <w:r>
          <w:rPr>
            <w:rStyle w:val="Hyperlink"/>
          </w:rPr>
          <w:t xml:space="preserve">[97]</w:t>
        </w:r>
      </w:hyperlink>
    </w:p>
    <w:p>
      <w:pPr>
        <w:pStyle w:val="Heading3"/>
      </w:pPr>
      <w:bookmarkStart w:id="379" w:name="heat-api"/>
      <w:r>
        <w:t xml:space="preserve">Heat API</w:t>
      </w:r>
      <w:bookmarkEnd w:id="379"/>
    </w:p>
    <w:p>
      <w:pPr>
        <w:pStyle w:val="TableCaption"/>
      </w:pPr>
      <w:r>
        <w:t xml:space="preserve">Heat</w:t>
      </w:r>
    </w:p>
    <w:tbl>
      <w:tblPr>
        <w:tblStyle w:val="Table"/>
        <w:tblW w:type="pct" w:w="0.0"/>
        <w:tblLook w:firstRow="1"/>
        <w:tblCaption w:val="Hea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Template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2021-04-16</w:t>
            </w:r>
          </w:p>
        </w:tc>
      </w:tr>
    </w:tbl>
    <w:p>
      <w:pPr>
        <w:pStyle w:val="BodyText"/>
      </w:pPr>
      <w:r>
        <w:t xml:space="preserve">Orchestration Service API:</w:t>
      </w:r>
      <w:r>
        <w:t xml:space="preserve"> </w:t>
      </w:r>
      <w:hyperlink r:id="rId126">
        <w:r>
          <w:rPr>
            <w:rStyle w:val="Hyperlink"/>
          </w:rPr>
          <w:t xml:space="preserve">[98]</w:t>
        </w:r>
      </w:hyperlink>
    </w:p>
    <w:p>
      <w:pPr>
        <w:pStyle w:val="BodyText"/>
      </w:pPr>
      <w:r>
        <w:t xml:space="preserve">Template version history:</w:t>
      </w:r>
      <w:r>
        <w:t xml:space="preserve"> </w:t>
      </w:r>
      <w:hyperlink r:id="rId127">
        <w:r>
          <w:rPr>
            <w:rStyle w:val="Hyperlink"/>
          </w:rPr>
          <w:t xml:space="preserve">[99]</w:t>
        </w:r>
      </w:hyperlink>
    </w:p>
    <w:p>
      <w:pPr>
        <w:pStyle w:val="BodyText"/>
      </w:pPr>
      <w:r>
        <w:t xml:space="preserve">Heat Orchestration Template (HOT) specification:</w:t>
      </w:r>
      <w:r>
        <w:t xml:space="preserve"> </w:t>
      </w:r>
      <w:hyperlink r:id="rId128">
        <w:r>
          <w:rPr>
            <w:rStyle w:val="Hyperlink"/>
          </w:rPr>
          <w:t xml:space="preserve">[100]</w:t>
        </w:r>
      </w:hyperlink>
    </w:p>
    <w:p>
      <w:pPr>
        <w:pStyle w:val="Heading2"/>
      </w:pPr>
      <w:bookmarkStart w:id="380" w:name="consolidated-set-of-apis"/>
      <w:r>
        <w:t xml:space="preserve">Consolidated Set of APIs</w:t>
      </w:r>
      <w:bookmarkEnd w:id="380"/>
    </w:p>
    <w:p>
      <w:pPr>
        <w:pStyle w:val="Heading3"/>
      </w:pPr>
      <w:bookmarkStart w:id="381" w:name="openstack-interfaces"/>
      <w:r>
        <w:t xml:space="preserve">OpenStack Interfaces</w:t>
      </w:r>
      <w:bookmarkEnd w:id="381"/>
    </w:p>
    <w:p>
      <w:pPr>
        <w:pStyle w:val="FirstParagraph"/>
      </w:pPr>
      <w:r>
        <w:t xml:space="preserve">This section illustrates some of the Interfaces provided by OpenStack;</w:t>
      </w:r>
      <w:r>
        <w:t xml:space="preserve"> </w:t>
      </w:r>
      <w:r>
        <w:t xml:space="preserve">the exhaustive list of APIs is available at</w:t>
      </w:r>
      <w:r>
        <w:t xml:space="preserve"> </w:t>
      </w:r>
      <w:hyperlink r:id="rId129">
        <w:r>
          <w:rPr>
            <w:rStyle w:val="Hyperlink"/>
          </w:rPr>
          <w:t xml:space="preserve">[101]</w:t>
        </w:r>
      </w:hyperlink>
      <w:r>
        <w:t xml:space="preserve">.</w:t>
      </w:r>
    </w:p>
    <w:p>
      <w:pPr>
        <w:pStyle w:val="BodyText"/>
      </w:pPr>
      <w:r>
        <w:t xml:space="preserve">OpenStack REST APIs are simple to interact with using either of two</w:t>
      </w:r>
      <w:r>
        <w:t xml:space="preserve"> </w:t>
      </w:r>
      <w:r>
        <w:t xml:space="preserve">options. Clients can either call the APIs directly using the HTTP or</w:t>
      </w:r>
      <w:r>
        <w:t xml:space="preserve"> </w:t>
      </w:r>
      <w:r>
        <w:t xml:space="preserve">REST library, or they can use one of the many cloud specific programming</w:t>
      </w:r>
      <w:r>
        <w:t xml:space="preserve"> </w:t>
      </w:r>
      <w:r>
        <w:t xml:space="preserve">language libraries.</w:t>
      </w:r>
    </w:p>
    <w:p>
      <w:pPr>
        <w:pStyle w:val="BodyText"/>
      </w:pPr>
      <w:r>
        <w:rPr>
          <w:b/>
        </w:rPr>
        <w:t xml:space="preserve">APIs</w:t>
      </w:r>
    </w:p>
    <w:p>
      <w:pPr>
        <w:pStyle w:val="TableCaption"/>
      </w:pPr>
      <w:r>
        <w:t xml:space="preserve">APIs</w:t>
      </w:r>
    </w:p>
    <w:tbl>
      <w:tblPr>
        <w:tblStyle w:val="Table"/>
        <w:tblW w:type="pct" w:w="5000.0"/>
        <w:tblLook w:firstRow="1"/>
        <w:tblCaption w:val="APIs"/>
      </w:tblPr>
      <w:tblGrid>
        <w:gridCol w:w="1584"/>
        <w:gridCol w:w="3960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Link for API list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[83]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[94]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[93]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[86]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[88]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[96]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[98]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2021-04-06 (template)</w:t>
            </w:r>
          </w:p>
        </w:tc>
      </w:tr>
    </w:tbl>
    <w:p>
      <w:pPr>
        <w:pStyle w:val="Heading3"/>
      </w:pPr>
      <w:bookmarkStart w:id="382" w:name="kubernetes-interfaces"/>
      <w:r>
        <w:t xml:space="preserve">Kubernetes Interfaces</w:t>
      </w:r>
      <w:bookmarkEnd w:id="382"/>
    </w:p>
    <w:p>
      <w:pPr>
        <w:pStyle w:val="FirstParagraph"/>
      </w:pPr>
      <w:r>
        <w:t xml:space="preserve">The Kubernetes APIs are available at</w:t>
      </w:r>
      <w:r>
        <w:t xml:space="preserve"> </w:t>
      </w:r>
      <w:hyperlink r:id="rId130">
        <w:r>
          <w:rPr>
            <w:rStyle w:val="Hyperlink"/>
          </w:rPr>
          <w:t xml:space="preserve">[102]</w:t>
        </w:r>
      </w:hyperlink>
      <w:r>
        <w:t xml:space="preserve">.</w:t>
      </w:r>
    </w:p>
    <w:p>
      <w:pPr>
        <w:pStyle w:val="Heading3"/>
      </w:pPr>
      <w:bookmarkStart w:id="383" w:name="kvm-interfaces"/>
      <w:r>
        <w:t xml:space="preserve">KVM Interfaces</w:t>
      </w:r>
      <w:bookmarkEnd w:id="383"/>
    </w:p>
    <w:p>
      <w:pPr>
        <w:pStyle w:val="FirstParagraph"/>
      </w:pPr>
      <w:r>
        <w:t xml:space="preserve">The KVM APIs are documented in Section 4 of the document</w:t>
      </w:r>
      <w:r>
        <w:t xml:space="preserve"> </w:t>
      </w:r>
      <w:hyperlink r:id="rId131">
        <w:r>
          <w:rPr>
            <w:rStyle w:val="Hyperlink"/>
          </w:rPr>
          <w:t xml:space="preserve">[103]</w:t>
        </w:r>
      </w:hyperlink>
      <w:r>
        <w:t xml:space="preserve">.</w:t>
      </w:r>
    </w:p>
    <w:p>
      <w:pPr>
        <w:pStyle w:val="Heading4"/>
      </w:pPr>
      <w:bookmarkStart w:id="384" w:name="libvirt-interfaces"/>
      <w:r>
        <w:t xml:space="preserve">Libvirt Interfaces</w:t>
      </w:r>
      <w:bookmarkEnd w:id="384"/>
    </w:p>
    <w:p>
      <w:pPr>
        <w:pStyle w:val="FirstParagraph"/>
      </w:pPr>
      <w:r>
        <w:t xml:space="preserve">The Libvirt APIs are documented in</w:t>
      </w:r>
      <w:r>
        <w:t xml:space="preserve"> </w:t>
      </w:r>
      <w:hyperlink r:id="rId132">
        <w:r>
          <w:rPr>
            <w:rStyle w:val="Hyperlink"/>
          </w:rPr>
          <w:t xml:space="preserve">[104]</w:t>
        </w:r>
      </w:hyperlink>
      <w:r>
        <w:t xml:space="preserve">.</w:t>
      </w:r>
    </w:p>
    <w:p>
      <w:pPr>
        <w:pStyle w:val="Heading3"/>
      </w:pPr>
      <w:bookmarkStart w:id="385" w:name="barbican-api"/>
      <w:r>
        <w:t xml:space="preserve">Barbican API</w:t>
      </w:r>
      <w:bookmarkEnd w:id="385"/>
    </w:p>
    <w:p>
      <w:pPr>
        <w:pStyle w:val="TableCaption"/>
      </w:pPr>
      <w:r>
        <w:t xml:space="preserve">Barbican</w:t>
      </w:r>
    </w:p>
    <w:tbl>
      <w:tblPr>
        <w:tblStyle w:val="Table"/>
        <w:tblW w:type="pct" w:w="0.0"/>
        <w:tblLook w:firstRow="1"/>
        <w:tblCaption w:val="Barbica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 Manager: Barbican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BodyText"/>
      </w:pPr>
      <w:r>
        <w:t xml:space="preserve">Barbican API:</w:t>
      </w:r>
      <w:r>
        <w:t xml:space="preserve"> </w:t>
      </w:r>
      <w:hyperlink r:id="rId133">
        <w:r>
          <w:rPr>
            <w:rStyle w:val="Hyperlink"/>
          </w:rPr>
          <w:t xml:space="preserve">[105]</w:t>
        </w:r>
      </w:hyperlink>
    </w:p>
    <w:p>
      <w:pPr>
        <w:pStyle w:val="Heading1"/>
      </w:pPr>
      <w:bookmarkStart w:id="386" w:name="security"/>
      <w:r>
        <w:t xml:space="preserve">Security</w:t>
      </w:r>
      <w:bookmarkEnd w:id="386"/>
    </w:p>
    <w:p>
      <w:pPr>
        <w:pStyle w:val="FirstParagraph"/>
      </w:pPr>
      <w:r>
        <w:t xml:space="preserve">This guide is intended to provide basic security requirements to</w:t>
      </w:r>
      <w:r>
        <w:t xml:space="preserve"> </w:t>
      </w:r>
      <w:r>
        <w:t xml:space="preserve">architects who are implementing Cloud Infrastructure using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technology. This is a minimal</w:t>
      </w:r>
      <w:r>
        <w:t xml:space="preserve"> </w:t>
      </w:r>
      <w:r>
        <w:t xml:space="preserve">set of high-level general security practices, not intended to cover all</w:t>
      </w:r>
      <w:r>
        <w:t xml:space="preserve"> </w:t>
      </w:r>
      <w:r>
        <w:t xml:space="preserve">implementation scenarios. Please ensure to also reference your</w:t>
      </w:r>
      <w:r>
        <w:t xml:space="preserve"> </w:t>
      </w:r>
      <w:r>
        <w:t xml:space="preserve">enterprise security and compliance requirements in addition to this</w:t>
      </w:r>
      <w:r>
        <w:t xml:space="preserve"> </w:t>
      </w:r>
      <w:r>
        <w:t xml:space="preserve">guide.</w:t>
      </w:r>
    </w:p>
    <w:p>
      <w:pPr>
        <w:pStyle w:val="Heading2"/>
      </w:pPr>
      <w:bookmarkStart w:id="387" w:name="security-requirements"/>
      <w:r>
        <w:t xml:space="preserve">Security Requirements</w:t>
      </w:r>
      <w:bookmarkEnd w:id="387"/>
    </w:p>
    <w:p>
      <w:pPr>
        <w:pStyle w:val="FirstParagraph"/>
      </w:pPr>
      <w:r>
        <w:t xml:space="preserve">The sections</w:t>
      </w:r>
      <w:r>
        <w:t xml:space="preserve"> </w:t>
      </w:r>
      <w:hyperlink w:anchor="X73d4a917de18be4e65d0afdac2ddfcd6735c64d">
        <w:r>
          <w:rPr>
            <w:rStyle w:val="Hyperlink"/>
          </w:rPr>
          <w:t xml:space="preserve">Cloud Infrastructure Security Requirements</w:t>
        </w:r>
      </w:hyperlink>
      <w:r>
        <w:t xml:space="preserve"> </w:t>
      </w:r>
      <w:r>
        <w:t xml:space="preserve">and</w:t>
      </w:r>
      <w:r>
        <w:t xml:space="preserve"> </w:t>
      </w:r>
      <w:hyperlink w:anchor="security-recommendations">
        <w:r>
          <w:rPr>
            <w:rStyle w:val="Hyperlink"/>
          </w:rPr>
          <w:t xml:space="preserve">Security Recommendations</w:t>
        </w:r>
      </w:hyperlink>
      <w:r>
        <w:t xml:space="preserve"> </w:t>
      </w:r>
      <w:r>
        <w:t xml:space="preserve">gather</w:t>
      </w:r>
      <w:r>
        <w:t xml:space="preserve"> </w:t>
      </w:r>
      <w:r>
        <w:t xml:space="preserve">all the requirements and recommendations regarding security topics developed</w:t>
      </w:r>
      <w:r>
        <w:t xml:space="preserve"> </w:t>
      </w:r>
      <w:r>
        <w:t xml:space="preserve">in this chapter.</w:t>
      </w:r>
    </w:p>
    <w:p>
      <w:pPr>
        <w:pStyle w:val="Heading2"/>
      </w:pPr>
      <w:bookmarkStart w:id="388" w:name="cloud-infrastructure-and-vim-security"/>
      <w:r>
        <w:t xml:space="preserve">Cloud Infrastructure and VIM Security</w:t>
      </w:r>
      <w:bookmarkEnd w:id="388"/>
    </w:p>
    <w:p>
      <w:pPr>
        <w:pStyle w:val="FirstParagraph"/>
      </w:pPr>
      <w:r>
        <w:t xml:space="preserve">In the "Security boundaries and threats" section</w:t>
      </w:r>
      <w:r>
        <w:t xml:space="preserve"> </w:t>
      </w:r>
      <w:hyperlink r:id="rId134">
        <w:r>
          <w:rPr>
            <w:rStyle w:val="Hyperlink"/>
          </w:rPr>
          <w:t xml:space="preserve">[106]</w:t>
        </w:r>
      </w:hyperlink>
      <w:r>
        <w:t xml:space="preserve"> </w:t>
      </w:r>
      <w:r>
        <w:t xml:space="preserve">of the OpenStack security guide</w:t>
      </w:r>
      <w:r>
        <w:t xml:space="preserve"> </w:t>
      </w:r>
      <w:hyperlink r:id="rId135">
        <w:r>
          <w:rPr>
            <w:rStyle w:val="Hyperlink"/>
          </w:rPr>
          <w:t xml:space="preserve">[107]</w:t>
        </w:r>
      </w:hyperlink>
      <w:r>
        <w:t xml:space="preserve">,</w:t>
      </w:r>
      <w:r>
        <w:t xml:space="preserve"> </w:t>
      </w:r>
      <w:r>
        <w:t xml:space="preserve">there is extensive description on security domains, threat</w:t>
      </w:r>
      <w:r>
        <w:t xml:space="preserve"> </w:t>
      </w:r>
      <w:r>
        <w:t xml:space="preserve">classifications, and attack vectors. The following only touches on some</w:t>
      </w:r>
      <w:r>
        <w:t xml:space="preserve"> </w:t>
      </w:r>
      <w:r>
        <w:t xml:space="preserve">of the topics and at a high level.</w:t>
      </w:r>
    </w:p>
    <w:p>
      <w:pPr>
        <w:pStyle w:val="Heading3"/>
      </w:pPr>
      <w:bookmarkStart w:id="389" w:name="system-hardening"/>
      <w:r>
        <w:t xml:space="preserve">System Hardening</w:t>
      </w:r>
      <w:bookmarkEnd w:id="389"/>
    </w:p>
    <w:p>
      <w:pPr>
        <w:pStyle w:val="FirstParagraph"/>
      </w:pPr>
      <w:r>
        <w:t xml:space="preserve">All infrastructure components should undergo system hardening, establish</w:t>
      </w:r>
      <w:r>
        <w:t xml:space="preserve"> </w:t>
      </w:r>
      <w:r>
        <w:t xml:space="preserve">processes to govern the hardening, and documents to cover at a minimal</w:t>
      </w:r>
      <w:r>
        <w:t xml:space="preserve"> </w:t>
      </w:r>
      <w:r>
        <w:t xml:space="preserve">for the following areas.</w:t>
      </w:r>
    </w:p>
    <w:p>
      <w:pPr>
        <w:pStyle w:val="Heading4"/>
      </w:pPr>
      <w:bookmarkStart w:id="390" w:name="server-boot-hardening"/>
      <w:r>
        <w:t xml:space="preserve">Server boot hardening</w:t>
      </w:r>
      <w:bookmarkEnd w:id="390"/>
    </w:p>
    <w:p>
      <w:pPr>
        <w:pStyle w:val="FirstParagraph"/>
      </w:pPr>
      <w:r>
        <w:t xml:space="preserve">Server boot process must be trusted. For this purpose, the integrity and</w:t>
      </w:r>
      <w:r>
        <w:t xml:space="preserve"> </w:t>
      </w:r>
      <w:r>
        <w:t xml:space="preserve">authenticity of all BIOS firmware components must be verified at boot.</w:t>
      </w:r>
      <w:r>
        <w:t xml:space="preserve"> </w:t>
      </w:r>
      <w:r>
        <w:t xml:space="preserve">Per sec.gen.003 requirement, Secure Boot based on UEFI must be used. By</w:t>
      </w:r>
      <w:r>
        <w:t xml:space="preserve"> </w:t>
      </w:r>
      <w:r>
        <w:t xml:space="preserve">verifying the signatures of all BIOS components, Secure Boot will ensure</w:t>
      </w:r>
      <w:r>
        <w:t xml:space="preserve"> </w:t>
      </w:r>
      <w:r>
        <w:t xml:space="preserve">that servers start with the firmware expected and without malware</w:t>
      </w:r>
      <w:r>
        <w:t xml:space="preserve"> </w:t>
      </w:r>
      <w:r>
        <w:t xml:space="preserve">insertion into the system. Secure Boot checks the digital signatures</w:t>
      </w:r>
      <w:r>
        <w:t xml:space="preserve"> </w:t>
      </w:r>
      <w:r>
        <w:t xml:space="preserve">locally. To implement a chain of trust, Secure Boot must be complemented</w:t>
      </w:r>
      <w:r>
        <w:t xml:space="preserve"> </w:t>
      </w:r>
      <w:r>
        <w:t xml:space="preserve">by the use of a hardware based Root of Trust provided by a TPM (Trusted</w:t>
      </w:r>
      <w:r>
        <w:t xml:space="preserve"> </w:t>
      </w:r>
      <w:r>
        <w:t xml:space="preserve">Platform Module).</w:t>
      </w:r>
    </w:p>
    <w:p>
      <w:pPr>
        <w:pStyle w:val="Heading4"/>
      </w:pPr>
      <w:bookmarkStart w:id="391" w:name="system-access"/>
      <w:r>
        <w:t xml:space="preserve">System Access</w:t>
      </w:r>
      <w:bookmarkEnd w:id="391"/>
    </w:p>
    <w:p>
      <w:pPr>
        <w:pStyle w:val="FirstParagraph"/>
      </w:pPr>
      <w:r>
        <w:t xml:space="preserve">Access to all the platform's components must be restricted (sec.gen.013)</w:t>
      </w:r>
      <w:r>
        <w:t xml:space="preserve"> </w:t>
      </w:r>
      <w:r>
        <w:t xml:space="preserve">applying the following rules:</w:t>
      </w:r>
    </w:p>
    <w:p>
      <w:pPr>
        <w:pStyle w:val="Compact"/>
        <w:numPr>
          <w:numId w:val="1097"/>
          <w:ilvl w:val="0"/>
        </w:numPr>
      </w:pPr>
      <w:r>
        <w:t xml:space="preserve">Remove, or at a minimum disable all unnecessary user accounts</w:t>
      </w:r>
    </w:p>
    <w:p>
      <w:pPr>
        <w:pStyle w:val="Compact"/>
        <w:numPr>
          <w:numId w:val="1097"/>
          <w:ilvl w:val="0"/>
        </w:numPr>
      </w:pPr>
      <w:r>
        <w:t xml:space="preserve">Change all default user accounts where technically feasible</w:t>
      </w:r>
    </w:p>
    <w:p>
      <w:pPr>
        <w:pStyle w:val="Compact"/>
        <w:numPr>
          <w:numId w:val="1097"/>
          <w:ilvl w:val="0"/>
        </w:numPr>
      </w:pPr>
      <w:r>
        <w:t xml:space="preserve">Change all default credentials</w:t>
      </w:r>
    </w:p>
    <w:p>
      <w:pPr>
        <w:pStyle w:val="Compact"/>
        <w:numPr>
          <w:numId w:val="1097"/>
          <w:ilvl w:val="0"/>
        </w:numPr>
      </w:pPr>
      <w:r>
        <w:t xml:space="preserve">Prohibit logging with root account when root privileges are not</w:t>
      </w:r>
      <w:r>
        <w:t xml:space="preserve"> </w:t>
      </w:r>
      <w:r>
        <w:t xml:space="preserve">required (sec.gen.006)</w:t>
      </w:r>
    </w:p>
    <w:p>
      <w:pPr>
        <w:pStyle w:val="Compact"/>
        <w:numPr>
          <w:numId w:val="1097"/>
          <w:ilvl w:val="0"/>
        </w:numPr>
      </w:pPr>
      <w:r>
        <w:t xml:space="preserve">Restrict access according to only those protocols/service/address</w:t>
      </w:r>
      <w:r>
        <w:t xml:space="preserve"> </w:t>
      </w:r>
      <w:r>
        <w:t xml:space="preserve">adhering to the Principle of Least Privilege</w:t>
      </w:r>
    </w:p>
    <w:p>
      <w:pPr>
        <w:pStyle w:val="Compact"/>
        <w:numPr>
          <w:numId w:val="1097"/>
          <w:ilvl w:val="0"/>
        </w:numPr>
      </w:pPr>
      <w:r>
        <w:t xml:space="preserve">The same authentication credentials must not be reused on different</w:t>
      </w:r>
      <w:r>
        <w:t xml:space="preserve"> </w:t>
      </w:r>
      <w:r>
        <w:t xml:space="preserve">components (sec.sys.011)</w:t>
      </w:r>
    </w:p>
    <w:p>
      <w:pPr>
        <w:pStyle w:val="Compact"/>
        <w:numPr>
          <w:numId w:val="1097"/>
          <w:ilvl w:val="0"/>
        </w:numPr>
      </w:pPr>
      <w:r>
        <w:t xml:space="preserve">Restrict access to Operating System (sec.gen.005)</w:t>
      </w:r>
    </w:p>
    <w:p>
      <w:pPr>
        <w:pStyle w:val="Heading4"/>
      </w:pPr>
      <w:bookmarkStart w:id="392" w:name="password-policy"/>
      <w:r>
        <w:t xml:space="preserve">Password policy</w:t>
      </w:r>
      <w:bookmarkEnd w:id="392"/>
    </w:p>
    <w:p>
      <w:pPr>
        <w:pStyle w:val="FirstParagraph"/>
      </w:pPr>
      <w:r>
        <w:t xml:space="preserve">For all infrastructure components, passwords must be hardened, and a</w:t>
      </w:r>
      <w:r>
        <w:t xml:space="preserve"> </w:t>
      </w:r>
      <w:r>
        <w:t xml:space="preserve">strict password policy must be applied (sec.gen.002).</w:t>
      </w:r>
    </w:p>
    <w:p>
      <w:pPr>
        <w:pStyle w:val="BodyText"/>
      </w:pPr>
      <w:r>
        <w:t xml:space="preserve">Passwords must be strengthened:</w:t>
      </w:r>
    </w:p>
    <w:p>
      <w:pPr>
        <w:pStyle w:val="Compact"/>
        <w:numPr>
          <w:numId w:val="1098"/>
          <w:ilvl w:val="0"/>
        </w:numPr>
      </w:pPr>
      <w:r>
        <w:t xml:space="preserve">All vendors' default passwords must be changed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8 characters as a minimal value, 14</w:t>
      </w:r>
      <w:r>
        <w:t xml:space="preserve"> </w:t>
      </w:r>
      <w:r>
        <w:t xml:space="preserve">characters length passwords are recommended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one upper case letter, one lower case</w:t>
      </w:r>
      <w:r>
        <w:t xml:space="preserve"> </w:t>
      </w:r>
      <w:r>
        <w:t xml:space="preserve">letter and one non-alphabetic character</w:t>
      </w:r>
    </w:p>
    <w:p>
      <w:pPr>
        <w:pStyle w:val="Compact"/>
        <w:numPr>
          <w:numId w:val="1098"/>
          <w:ilvl w:val="0"/>
        </w:numPr>
      </w:pPr>
      <w:r>
        <w:t xml:space="preserve">For administration privileges accounts, passwords must contain at</w:t>
      </w:r>
      <w:r>
        <w:t xml:space="preserve"> </w:t>
      </w:r>
      <w:r>
        <w:t xml:space="preserve">least one upper case letter, one lower case letter, one numeral and</w:t>
      </w:r>
      <w:r>
        <w:t xml:space="preserve"> </w:t>
      </w:r>
      <w:r>
        <w:t xml:space="preserve">one special (non-alphanumeric) character</w:t>
      </w:r>
    </w:p>
    <w:p>
      <w:pPr>
        <w:pStyle w:val="FirstParagraph"/>
      </w:pPr>
      <w:r>
        <w:t xml:space="preserve">For passwords updates, the identity of users must be verified before</w:t>
      </w:r>
      <w:r>
        <w:t xml:space="preserve"> </w:t>
      </w:r>
      <w:r>
        <w:t xml:space="preserve">permitting a password change.</w:t>
      </w:r>
    </w:p>
    <w:p>
      <w:pPr>
        <w:pStyle w:val="BodyText"/>
      </w:pPr>
      <w:r>
        <w:t xml:space="preserve">Passwords must be encrypted at rest and in-transit. Password files must</w:t>
      </w:r>
      <w:r>
        <w:t xml:space="preserve"> </w:t>
      </w:r>
      <w:r>
        <w:t xml:space="preserve">be stored separately from application system data.</w:t>
      </w:r>
    </w:p>
    <w:p>
      <w:pPr>
        <w:pStyle w:val="BodyText"/>
      </w:pPr>
      <w:r>
        <w:t xml:space="preserve">Password's composition, complexity and policy should follow the</w:t>
      </w:r>
      <w:r>
        <w:t xml:space="preserve"> </w:t>
      </w:r>
      <w:r>
        <w:t xml:space="preserve">recommendations consolidated within the CIS Password Policy</w:t>
      </w:r>
      <w:r>
        <w:t xml:space="preserve"> </w:t>
      </w:r>
      <w:r>
        <w:t xml:space="preserve">guide</w:t>
      </w:r>
      <w:r>
        <w:t xml:space="preserve"> </w:t>
      </w:r>
      <w:hyperlink r:id="rId38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such as:</w:t>
      </w:r>
    </w:p>
    <w:p>
      <w:pPr>
        <w:pStyle w:val="Compact"/>
        <w:numPr>
          <w:numId w:val="1099"/>
          <w:ilvl w:val="0"/>
        </w:numPr>
      </w:pPr>
      <w:r>
        <w:t xml:space="preserve">Check the password for known bad passwords (repetitive or sequential</w:t>
      </w:r>
      <w:r>
        <w:t xml:space="preserve"> </w:t>
      </w:r>
      <w:r>
        <w:t xml:space="preserve">characters, dictionary words, context-specific words, previously used</w:t>
      </w:r>
      <w:r>
        <w:t xml:space="preserve"> </w:t>
      </w:r>
      <w:r>
        <w:t xml:space="preserve">passwords, etc.)</w:t>
      </w:r>
    </w:p>
    <w:p>
      <w:pPr>
        <w:pStyle w:val="Compact"/>
        <w:numPr>
          <w:numId w:val="1099"/>
          <w:ilvl w:val="0"/>
        </w:numPr>
      </w:pPr>
      <w:r>
        <w:t xml:space="preserve">Limit number of failed login attempts</w:t>
      </w:r>
    </w:p>
    <w:p>
      <w:pPr>
        <w:pStyle w:val="Compact"/>
        <w:numPr>
          <w:numId w:val="1099"/>
          <w:ilvl w:val="0"/>
        </w:numPr>
      </w:pPr>
      <w:r>
        <w:t xml:space="preserve">Implement Multi-factor Authentication</w:t>
      </w:r>
    </w:p>
    <w:p>
      <w:pPr>
        <w:pStyle w:val="Compact"/>
        <w:numPr>
          <w:numId w:val="1099"/>
          <w:ilvl w:val="0"/>
        </w:numPr>
      </w:pPr>
      <w:r>
        <w:t xml:space="preserve">Periodic (for example, Yearly, Quarterly, etc.) password change or on</w:t>
      </w:r>
      <w:r>
        <w:t xml:space="preserve"> </w:t>
      </w:r>
      <w:r>
        <w:t xml:space="preserve">key events such as indication of compromise, change of user roles, a</w:t>
      </w:r>
      <w:r>
        <w:t xml:space="preserve"> </w:t>
      </w:r>
      <w:r>
        <w:t xml:space="preserve">defined period of inactivity, when a user leaves the organisation,</w:t>
      </w:r>
      <w:r>
        <w:t xml:space="preserve"> </w:t>
      </w:r>
      <w:r>
        <w:t xml:space="preserve">etc.</w:t>
      </w:r>
    </w:p>
    <w:p>
      <w:pPr>
        <w:pStyle w:val="Heading4"/>
      </w:pPr>
      <w:bookmarkStart w:id="393" w:name="function-and-software"/>
      <w:r>
        <w:t xml:space="preserve">Function and Software</w:t>
      </w:r>
      <w:bookmarkEnd w:id="393"/>
    </w:p>
    <w:p>
      <w:pPr>
        <w:pStyle w:val="FirstParagraph"/>
      </w:pPr>
      <w:r>
        <w:t xml:space="preserve">Infrastructure must be implemented to perform the minimal functions</w:t>
      </w:r>
      <w:r>
        <w:t xml:space="preserve"> </w:t>
      </w:r>
      <w:r>
        <w:t xml:space="preserve">needed to operate the Cloud Infrastructure.</w:t>
      </w:r>
    </w:p>
    <w:p>
      <w:pPr>
        <w:pStyle w:val="BodyText"/>
      </w:pPr>
      <w:r>
        <w:t xml:space="preserve">Regarding software (sec.gen.004):</w:t>
      </w:r>
    </w:p>
    <w:p>
      <w:pPr>
        <w:pStyle w:val="Compact"/>
        <w:numPr>
          <w:numId w:val="1100"/>
          <w:ilvl w:val="0"/>
        </w:numPr>
      </w:pPr>
      <w:r>
        <w:t xml:space="preserve">Install only software which is required to support the functions</w:t>
      </w:r>
    </w:p>
    <w:p>
      <w:pPr>
        <w:pStyle w:val="Compact"/>
        <w:numPr>
          <w:numId w:val="1100"/>
          <w:ilvl w:val="0"/>
        </w:numPr>
      </w:pPr>
      <w:r>
        <w:t xml:space="preserve">Remove any unnecessary software or packages</w:t>
      </w:r>
    </w:p>
    <w:p>
      <w:pPr>
        <w:pStyle w:val="Compact"/>
        <w:numPr>
          <w:numId w:val="1100"/>
          <w:ilvl w:val="0"/>
        </w:numPr>
      </w:pPr>
      <w:r>
        <w:t xml:space="preserve">Where software cannot be removed, disable all services to it</w:t>
      </w:r>
    </w:p>
    <w:p>
      <w:pPr>
        <w:pStyle w:val="Heading4"/>
      </w:pPr>
      <w:bookmarkStart w:id="394" w:name="patches"/>
      <w:r>
        <w:t xml:space="preserve">Patches</w:t>
      </w:r>
      <w:bookmarkEnd w:id="394"/>
    </w:p>
    <w:p>
      <w:pPr>
        <w:pStyle w:val="FirstParagraph"/>
      </w:pPr>
      <w:r>
        <w:t xml:space="preserve">All deployed Cloud Infrastructure software must be audited and must be</w:t>
      </w:r>
      <w:r>
        <w:t xml:space="preserve"> </w:t>
      </w:r>
      <w:r>
        <w:t xml:space="preserve">implemented to allow installation of the latest patches to address</w:t>
      </w:r>
      <w:r>
        <w:t xml:space="preserve"> </w:t>
      </w:r>
      <w:r>
        <w:t xml:space="preserve">security vulnerabilities in the following timescale from discovery</w:t>
      </w:r>
      <w:r>
        <w:t xml:space="preserve"> </w:t>
      </w:r>
      <w:r>
        <w:t xml:space="preserve">(sec.gen.008, sec.lcm.011):</w:t>
      </w:r>
    </w:p>
    <w:p>
      <w:pPr>
        <w:pStyle w:val="TableCaption"/>
      </w:pPr>
      <w:r>
        <w:t xml:space="preserve">Time to Remediate</w:t>
      </w:r>
    </w:p>
    <w:tbl>
      <w:tblPr>
        <w:tblStyle w:val="Table"/>
        <w:tblW w:type="pct" w:w="0.0"/>
        <w:tblLook w:firstRow="1"/>
        <w:tblCaption w:val="Time to Remediat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Severity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to Remediate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Zero-Day</w:t>
            </w:r>
          </w:p>
        </w:tc>
        <w:tc>
          <w:p>
            <w:pPr>
              <w:pStyle w:val="Compact"/>
              <w:jc w:val="left"/>
            </w:pPr>
            <w:r>
              <w:t xml:space="preserve">Immediately or as soon</w:t>
            </w:r>
            <w:r>
              <w:t xml:space="preserve"> </w:t>
            </w:r>
            <w:r>
              <w:t xml:space="preserve">as practically possible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Critical</w:t>
            </w:r>
          </w:p>
        </w:tc>
        <w:tc>
          <w:p>
            <w:pPr>
              <w:pStyle w:val="Compact"/>
              <w:jc w:val="left"/>
            </w:pPr>
            <w:r>
              <w:t xml:space="preserve">30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60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90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p>
            <w:pPr>
              <w:pStyle w:val="Compact"/>
              <w:jc w:val="left"/>
            </w:pPr>
            <w:r>
              <w:t xml:space="preserve">180 days</w:t>
            </w:r>
          </w:p>
        </w:tc>
      </w:tr>
    </w:tbl>
    <w:p>
      <w:pPr>
        <w:pStyle w:val="BodyText"/>
      </w:pPr>
      <w:r>
        <w:rPr>
          <w:b/>
        </w:rPr>
        <w:t xml:space="preserve">See</w:t>
      </w:r>
      <w:r>
        <w:t xml:space="preserve"> </w:t>
      </w:r>
      <w:r>
        <w:t xml:space="preserve">Common Vulnerability Scoring System</w:t>
      </w:r>
      <w:r>
        <w:t xml:space="preserve"> </w:t>
      </w:r>
      <w:hyperlink r:id="rId136">
        <w:r>
          <w:rPr>
            <w:rStyle w:val="Hyperlink"/>
          </w:rPr>
          <w:t xml:space="preserve">[108]</w:t>
        </w:r>
      </w:hyperlink>
      <w:r>
        <w:t xml:space="preserve"> </w:t>
      </w:r>
      <w:r>
        <w:t xml:space="preserve">and NIST Vulnerability Metrics</w:t>
      </w:r>
      <w:r>
        <w:t xml:space="preserve"> </w:t>
      </w:r>
      <w:hyperlink r:id="rId137">
        <w:r>
          <w:rPr>
            <w:rStyle w:val="Hyperlink"/>
          </w:rPr>
          <w:t xml:space="preserve">[109]</w:t>
        </w:r>
      </w:hyperlink>
      <w:r>
        <w:t xml:space="preserve">.</w:t>
      </w:r>
    </w:p>
    <w:p>
      <w:pPr>
        <w:pStyle w:val="Heading4"/>
      </w:pPr>
      <w:bookmarkStart w:id="395" w:name="network-protocols"/>
      <w:r>
        <w:t xml:space="preserve">Network Protocols</w:t>
      </w:r>
      <w:bookmarkEnd w:id="395"/>
    </w:p>
    <w:p>
      <w:pPr>
        <w:pStyle w:val="Compact"/>
        <w:numPr>
          <w:numId w:val="1101"/>
          <w:ilvl w:val="0"/>
        </w:numPr>
      </w:pPr>
      <w:r>
        <w:t xml:space="preserve">Only allow protocols that are required by the system functions</w:t>
      </w:r>
      <w:r>
        <w:t xml:space="preserve"> </w:t>
      </w:r>
      <w:r>
        <w:t xml:space="preserve">(sec.sys.002)</w:t>
      </w:r>
    </w:p>
    <w:p>
      <w:pPr>
        <w:pStyle w:val="Compact"/>
        <w:numPr>
          <w:numId w:val="1101"/>
          <w:ilvl w:val="0"/>
        </w:numPr>
      </w:pPr>
      <w:r>
        <w:t xml:space="preserve">Tighten all required TCP/IP (Transmission Control Protocol/Internet</w:t>
      </w:r>
      <w:r>
        <w:t xml:space="preserve"> </w:t>
      </w:r>
      <w:r>
        <w:t xml:space="preserve">Protocol) services</w:t>
      </w:r>
    </w:p>
    <w:p>
      <w:pPr>
        <w:pStyle w:val="Heading4"/>
      </w:pPr>
      <w:bookmarkStart w:id="396" w:name="anti-virus-and-firewall"/>
      <w:r>
        <w:t xml:space="preserve">Anti-Virus and Firewall</w:t>
      </w:r>
      <w:bookmarkEnd w:id="396"/>
    </w:p>
    <w:p>
      <w:pPr>
        <w:pStyle w:val="Compact"/>
        <w:numPr>
          <w:numId w:val="1102"/>
          <w:ilvl w:val="0"/>
        </w:numPr>
      </w:pPr>
      <w:r>
        <w:t xml:space="preserve">Install and run your Enterprise approved anti-virus software/</w:t>
      </w:r>
      <w:r>
        <w:t xml:space="preserve"> </w:t>
      </w:r>
      <w:r>
        <w:t xml:space="preserve">intrusion protection/ malware/ spyware endpoint security software</w:t>
      </w:r>
      <w:r>
        <w:t xml:space="preserve"> </w:t>
      </w:r>
      <w:r>
        <w:t xml:space="preserve">with up-to-date profiles; minimal daily refresh</w:t>
      </w:r>
    </w:p>
    <w:p>
      <w:pPr>
        <w:pStyle w:val="Compact"/>
        <w:numPr>
          <w:numId w:val="1102"/>
          <w:ilvl w:val="0"/>
        </w:numPr>
      </w:pPr>
      <w:r>
        <w:t xml:space="preserve">Install and run firewall software where applicable</w:t>
      </w:r>
    </w:p>
    <w:p>
      <w:pPr>
        <w:pStyle w:val="Heading4"/>
      </w:pPr>
      <w:bookmarkStart w:id="397" w:name="vulnerability-detection-and-prevention"/>
      <w:r>
        <w:t xml:space="preserve">Vulnerability Detection and Prevention</w:t>
      </w:r>
      <w:bookmarkEnd w:id="397"/>
    </w:p>
    <w:p>
      <w:pPr>
        <w:pStyle w:val="Compact"/>
        <w:numPr>
          <w:numId w:val="1103"/>
          <w:ilvl w:val="0"/>
        </w:numPr>
      </w:pPr>
      <w:r>
        <w:t xml:space="preserve">Implement DoS (Denial of Service) protection where applicable</w:t>
      </w:r>
    </w:p>
    <w:p>
      <w:pPr>
        <w:pStyle w:val="Compact"/>
        <w:numPr>
          <w:numId w:val="1103"/>
          <w:ilvl w:val="0"/>
        </w:numPr>
      </w:pPr>
      <w:r>
        <w:t xml:space="preserve">Ensure logging and alerting is actively running</w:t>
      </w:r>
    </w:p>
    <w:p>
      <w:pPr>
        <w:pStyle w:val="Compact"/>
        <w:numPr>
          <w:numId w:val="1103"/>
          <w:ilvl w:val="0"/>
        </w:numPr>
      </w:pPr>
      <w:r>
        <w:t xml:space="preserve">Run host-based scanning and fix all findings per vulnerability</w:t>
      </w:r>
      <w:r>
        <w:t xml:space="preserve"> </w:t>
      </w:r>
      <w:r>
        <w:t xml:space="preserve">severity</w:t>
      </w:r>
    </w:p>
    <w:p>
      <w:pPr>
        <w:pStyle w:val="Compact"/>
        <w:numPr>
          <w:numId w:val="1103"/>
          <w:ilvl w:val="0"/>
        </w:numPr>
      </w:pPr>
      <w:r>
        <w:t xml:space="preserve">Run network-based scanning and fix all findings per vulnerability</w:t>
      </w:r>
      <w:r>
        <w:t xml:space="preserve"> </w:t>
      </w:r>
      <w:r>
        <w:t xml:space="preserve">severity</w:t>
      </w:r>
    </w:p>
    <w:p>
      <w:pPr>
        <w:pStyle w:val="Heading3"/>
      </w:pPr>
      <w:bookmarkStart w:id="398" w:name="platform-access"/>
      <w:r>
        <w:t xml:space="preserve">Platform Access</w:t>
      </w:r>
      <w:bookmarkEnd w:id="398"/>
    </w:p>
    <w:p>
      <w:pPr>
        <w:pStyle w:val="Heading4"/>
      </w:pPr>
      <w:bookmarkStart w:id="399" w:name="identity-security"/>
      <w:r>
        <w:t xml:space="preserve">Identity Security</w:t>
      </w:r>
      <w:bookmarkEnd w:id="399"/>
    </w:p>
    <w:p>
      <w:pPr>
        <w:pStyle w:val="FirstParagraph"/>
      </w:pPr>
      <w:r>
        <w:t xml:space="preserve">The OpenStack Identity service (Keystone)</w:t>
      </w:r>
      <w:r>
        <w:t xml:space="preserve"> </w:t>
      </w:r>
      <w:hyperlink r:id="rId138">
        <w:r>
          <w:rPr>
            <w:rStyle w:val="Hyperlink"/>
          </w:rPr>
          <w:t xml:space="preserve">[110]</w:t>
        </w:r>
      </w:hyperlink>
      <w:r>
        <w:t xml:space="preserve"> </w:t>
      </w:r>
      <w:r>
        <w:t xml:space="preserve">provides identity, token, catalog, and policy services for use</w:t>
      </w:r>
      <w:r>
        <w:t xml:space="preserve"> </w:t>
      </w:r>
      <w:r>
        <w:t xml:space="preserve">specifically by services in the OpenStack family. Identity service is</w:t>
      </w:r>
      <w:r>
        <w:t xml:space="preserve"> </w:t>
      </w:r>
      <w:r>
        <w:t xml:space="preserve">organised as a group of internal services exposed on one or many</w:t>
      </w:r>
      <w:r>
        <w:t xml:space="preserve"> </w:t>
      </w:r>
      <w:r>
        <w:t xml:space="preserve">endpoints. Many of these services are used in a combined fashion by the</w:t>
      </w:r>
      <w:r>
        <w:t xml:space="preserve"> </w:t>
      </w:r>
      <w:r>
        <w:t xml:space="preserve">front end (sec.sys.006).</w:t>
      </w:r>
    </w:p>
    <w:p>
      <w:pPr>
        <w:pStyle w:val="BodyText"/>
      </w:pPr>
      <w:r>
        <w:t xml:space="preserve">OpenStack Keystone can work with an Identity service that your</w:t>
      </w:r>
      <w:r>
        <w:t xml:space="preserve"> </w:t>
      </w:r>
      <w:r>
        <w:t xml:space="preserve">enterprise may already have, such as LDAP with Active Directory. In</w:t>
      </w:r>
      <w:r>
        <w:t xml:space="preserve"> </w:t>
      </w:r>
      <w:r>
        <w:t xml:space="preserve">those cases, the recommendation is to integrate Keystone with the cloud</w:t>
      </w:r>
      <w:r>
        <w:t xml:space="preserve"> </w:t>
      </w:r>
      <w:r>
        <w:t xml:space="preserve">provider's Identity Services.</w:t>
      </w:r>
    </w:p>
    <w:p>
      <w:pPr>
        <w:pStyle w:val="Heading4"/>
      </w:pPr>
      <w:bookmarkStart w:id="400" w:name="authentication"/>
      <w:r>
        <w:t xml:space="preserve">Authentication</w:t>
      </w:r>
      <w:bookmarkEnd w:id="400"/>
    </w:p>
    <w:p>
      <w:pPr>
        <w:pStyle w:val="FirstParagraph"/>
      </w:pPr>
      <w:r>
        <w:t xml:space="preserve">Authentication is the first line of defence for any real-world</w:t>
      </w:r>
      <w:r>
        <w:t xml:space="preserve"> </w:t>
      </w:r>
      <w:r>
        <w:t xml:space="preserve">implementation of OpenStack. At its core, authentication is the process</w:t>
      </w:r>
      <w:r>
        <w:t xml:space="preserve"> </w:t>
      </w:r>
      <w:r>
        <w:t xml:space="preserve">of confirming the user logging in is who they claim to be. OpenStack</w:t>
      </w:r>
      <w:r>
        <w:t xml:space="preserve"> </w:t>
      </w:r>
      <w:r>
        <w:t xml:space="preserve">Keystone supports multiple methods of authentication, such as</w:t>
      </w:r>
      <w:r>
        <w:t xml:space="preserve"> </w:t>
      </w:r>
      <w:r>
        <w:t xml:space="preserve">username/password, LDAP, and others. For more details, please refer to</w:t>
      </w:r>
      <w:r>
        <w:t xml:space="preserve"> </w:t>
      </w:r>
      <w:r>
        <w:t xml:space="preserve">OpenStack Authentication Methods</w:t>
      </w:r>
      <w:r>
        <w:t xml:space="preserve"> </w:t>
      </w:r>
      <w:hyperlink r:id="rId139">
        <w:r>
          <w:rPr>
            <w:rStyle w:val="Hyperlink"/>
          </w:rPr>
          <w:t xml:space="preserve">[111]</w:t>
        </w:r>
      </w:hyperlink>
      <w:r>
        <w:t xml:space="preserve">.</w:t>
      </w:r>
    </w:p>
    <w:p>
      <w:pPr>
        <w:pStyle w:val="BodyText"/>
      </w:pPr>
      <w:r>
        <w:t xml:space="preserve">Limiting the number of repeated failed login attempts (configurable)</w:t>
      </w:r>
      <w:r>
        <w:t xml:space="preserve"> </w:t>
      </w:r>
      <w:r>
        <w:t xml:space="preserve">reduces the risk of unauthorised access via password guessing (Bruce</w:t>
      </w:r>
      <w:r>
        <w:t xml:space="preserve"> </w:t>
      </w:r>
      <w:r>
        <w:t xml:space="preserve">force attack) - sec.mon.006. The restriction on the number of</w:t>
      </w:r>
      <w:r>
        <w:t xml:space="preserve"> </w:t>
      </w:r>
      <w:r>
        <w:t xml:space="preserve">consecutive failed login attempts ("lockout_failure_attempts") and any</w:t>
      </w:r>
      <w:r>
        <w:t xml:space="preserve"> </w:t>
      </w:r>
      <w:r>
        <w:t xml:space="preserve">actions post such access attempts (such as locking the account where the</w:t>
      </w:r>
      <w:r>
        <w:t xml:space="preserve"> </w:t>
      </w:r>
      <w:r>
        <w:t xml:space="preserve">"lockout_duration" is left unspecified) should abide by the operator's</w:t>
      </w:r>
      <w:r>
        <w:t xml:space="preserve"> </w:t>
      </w:r>
      <w:r>
        <w:t xml:space="preserve">policies. For example, an operator may restrict the number of</w:t>
      </w:r>
      <w:r>
        <w:t xml:space="preserve"> </w:t>
      </w:r>
      <w:r>
        <w:t xml:space="preserve">consecutive failed login attempts to 3 ("lockout_failure_attempts = 3")</w:t>
      </w:r>
      <w:r>
        <w:t xml:space="preserve"> </w:t>
      </w:r>
      <w:r>
        <w:t xml:space="preserve">and lock the account preventing any further access and where the account</w:t>
      </w:r>
      <w:r>
        <w:t xml:space="preserve"> </w:t>
      </w:r>
      <w:r>
        <w:t xml:space="preserve">is unlocked by getting necessary approvals.</w:t>
      </w:r>
    </w:p>
    <w:p>
      <w:pPr>
        <w:pStyle w:val="Heading5"/>
      </w:pPr>
      <w:bookmarkStart w:id="401" w:name="keystone-tokens"/>
      <w:r>
        <w:t xml:space="preserve">Keystone Tokens</w:t>
      </w:r>
      <w:bookmarkEnd w:id="401"/>
    </w:p>
    <w:p>
      <w:pPr>
        <w:pStyle w:val="FirstParagraph"/>
      </w:pPr>
      <w:r>
        <w:t xml:space="preserve">Once a user is authenticated, a token is generated for authorisation and</w:t>
      </w:r>
      <w:r>
        <w:t xml:space="preserve"> </w:t>
      </w:r>
      <w:r>
        <w:t xml:space="preserve">access to an OpenStack environment and resources. By default, the token</w:t>
      </w:r>
      <w:r>
        <w:t xml:space="preserve"> </w:t>
      </w:r>
      <w:r>
        <w:t xml:space="preserve">is set to expire in one hour. This setting can be changed based on the</w:t>
      </w:r>
      <w:r>
        <w:t xml:space="preserve"> </w:t>
      </w:r>
      <w:r>
        <w:t xml:space="preserve">business and operational needs, but it's highly recommended to set the</w:t>
      </w:r>
      <w:r>
        <w:t xml:space="preserve"> </w:t>
      </w:r>
      <w:r>
        <w:t xml:space="preserve">expiration to the shortest possible value without dramatically impacting</w:t>
      </w:r>
      <w:r>
        <w:t xml:space="preserve"> </w:t>
      </w:r>
      <w:r>
        <w:t xml:space="preserve">your operations.</w:t>
      </w:r>
    </w:p>
    <w:p>
      <w:pPr>
        <w:pStyle w:val="BodyText"/>
      </w:pPr>
      <w:r>
        <w:rPr>
          <w:b/>
        </w:rPr>
        <w:t xml:space="preserve">Special Note on Logging Tokens:</w:t>
      </w:r>
      <w:r>
        <w:t xml:space="preserve"> </w:t>
      </w:r>
      <w:r>
        <w:t xml:space="preserve">since the token would allow access</w:t>
      </w:r>
      <w:r>
        <w:t xml:space="preserve"> </w:t>
      </w:r>
      <w:r>
        <w:t xml:space="preserve">to the OpenStack services, it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masked before outputting to any</w:t>
      </w:r>
      <w:r>
        <w:t xml:space="preserve"> </w:t>
      </w:r>
      <w:r>
        <w:t xml:space="preserve">logs.</w:t>
      </w:r>
    </w:p>
    <w:p>
      <w:pPr>
        <w:pStyle w:val="Heading4"/>
      </w:pPr>
      <w:bookmarkStart w:id="402" w:name="authorisation"/>
      <w:r>
        <w:t xml:space="preserve">Authorisation</w:t>
      </w:r>
      <w:bookmarkEnd w:id="402"/>
    </w:p>
    <w:p>
      <w:pPr>
        <w:pStyle w:val="FirstParagraph"/>
      </w:pPr>
      <w:r>
        <w:t xml:space="preserve">Authorisation serves as the next level of defence. At its core, it</w:t>
      </w:r>
      <w:r>
        <w:t xml:space="preserve"> </w:t>
      </w:r>
      <w:r>
        <w:t xml:space="preserve">checks if the authenticated users have permission to execute an</w:t>
      </w:r>
      <w:r>
        <w:t xml:space="preserve"> </w:t>
      </w:r>
      <w:r>
        <w:t xml:space="preserve">action. Most Identity Services support the notion of groups and roles. A</w:t>
      </w:r>
      <w:r>
        <w:t xml:space="preserve"> </w:t>
      </w:r>
      <w:r>
        <w:t xml:space="preserve">user belongs to groups and each group has a list of roles that permits</w:t>
      </w:r>
      <w:r>
        <w:t xml:space="preserve"> </w:t>
      </w:r>
      <w:r>
        <w:t xml:space="preserve">certain actions on certain resources. OpenStack services reference the</w:t>
      </w:r>
      <w:r>
        <w:t xml:space="preserve"> </w:t>
      </w:r>
      <w:r>
        <w:t xml:space="preserve">roles of the user attempting to access the service. OpenStack policy</w:t>
      </w:r>
      <w:r>
        <w:t xml:space="preserve"> </w:t>
      </w:r>
      <w:r>
        <w:t xml:space="preserve">enforcer middleware takes into consideration the policy rules associated</w:t>
      </w:r>
      <w:r>
        <w:t xml:space="preserve"> </w:t>
      </w:r>
      <w:r>
        <w:t xml:space="preserve">with each resource and the user's group/roles and association to</w:t>
      </w:r>
      <w:r>
        <w:t xml:space="preserve"> </w:t>
      </w:r>
      <w:r>
        <w:t xml:space="preserve">determine if access will be permitted for the requested resource. For</w:t>
      </w:r>
      <w:r>
        <w:t xml:space="preserve"> </w:t>
      </w:r>
      <w:r>
        <w:t xml:space="preserve">more details on policies, please refer to the OpenStack</w:t>
      </w:r>
      <w:r>
        <w:t xml:space="preserve"> </w:t>
      </w:r>
      <w:r>
        <w:t xml:space="preserve">Policies</w:t>
      </w:r>
      <w:r>
        <w:t xml:space="preserve"> </w:t>
      </w:r>
      <w:hyperlink r:id="rId140">
        <w:r>
          <w:rPr>
            <w:rStyle w:val="Hyperlink"/>
          </w:rPr>
          <w:t xml:space="preserve">[112]</w:t>
        </w:r>
      </w:hyperlink>
      <w:r>
        <w:t xml:space="preserve">.</w:t>
      </w:r>
    </w:p>
    <w:p>
      <w:pPr>
        <w:pStyle w:val="Heading4"/>
      </w:pPr>
      <w:bookmarkStart w:id="403" w:name="rbac"/>
      <w:r>
        <w:t xml:space="preserve">RBAC</w:t>
      </w:r>
      <w:bookmarkEnd w:id="403"/>
    </w:p>
    <w:p>
      <w:pPr>
        <w:pStyle w:val="FirstParagraph"/>
      </w:pPr>
      <w:r>
        <w:t xml:space="preserve">In order to properly manage user access to OpenStack services, service</w:t>
      </w:r>
      <w:r>
        <w:t xml:space="preserve"> </w:t>
      </w:r>
      <w:r>
        <w:t xml:space="preserve">providers must utilise the Role Based Access Control (RBAC) system</w:t>
      </w:r>
      <w:r>
        <w:t xml:space="preserve"> </w:t>
      </w:r>
      <w:r>
        <w:t xml:space="preserve">(sec.sys.001, sec.sys.007). Based on the OpenStack Identify Service</w:t>
      </w:r>
      <w:r>
        <w:t xml:space="preserve"> </w:t>
      </w:r>
      <w:r>
        <w:t xml:space="preserve">(Keystone v3) Group and Domain component, the RBAC system implements a</w:t>
      </w:r>
      <w:r>
        <w:t xml:space="preserve"> </w:t>
      </w:r>
      <w:r>
        <w:t xml:space="preserve">set of access roles that accommodate most use cases. Operations staff</w:t>
      </w:r>
      <w:r>
        <w:t xml:space="preserve"> </w:t>
      </w:r>
      <w:r>
        <w:t xml:space="preserve">can create users and assign them to roles using standard OpenStack</w:t>
      </w:r>
      <w:r>
        <w:t xml:space="preserve"> </w:t>
      </w:r>
      <w:r>
        <w:t xml:space="preserve">commands for users, groups, and roles.</w:t>
      </w:r>
    </w:p>
    <w:p>
      <w:pPr>
        <w:pStyle w:val="BodyText"/>
      </w:pPr>
      <w:r>
        <w:t xml:space="preserve">Keystone provides three default roles</w:t>
      </w:r>
      <w:r>
        <w:t xml:space="preserve"> </w:t>
      </w:r>
      <w:hyperlink r:id="rId141">
        <w:r>
          <w:rPr>
            <w:rStyle w:val="Hyperlink"/>
          </w:rPr>
          <w:t xml:space="preserve">[113]</w:t>
        </w:r>
      </w:hyperlink>
      <w:r>
        <w:t xml:space="preserve"> </w:t>
      </w:r>
      <w:r>
        <w:t xml:space="preserve">admin, member, and reader. As of Train release, Keystone applies the</w:t>
      </w:r>
      <w:r>
        <w:t xml:space="preserve"> </w:t>
      </w:r>
      <w:r>
        <w:t xml:space="preserve">following personas consistently across its API.</w:t>
      </w:r>
    </w:p>
    <w:p>
      <w:pPr>
        <w:pStyle w:val="Compact"/>
        <w:numPr>
          <w:numId w:val="1104"/>
          <w:ilvl w:val="0"/>
        </w:numPr>
      </w:pPr>
      <w:r>
        <w:t xml:space="preserve">The reader role provides read-only access to resources within the</w:t>
      </w:r>
      <w:r>
        <w:t xml:space="preserve"> </w:t>
      </w:r>
      <w:r>
        <w:t xml:space="preserve">system, a domain, or a project.</w:t>
      </w:r>
    </w:p>
    <w:p>
      <w:pPr>
        <w:pStyle w:val="Compact"/>
        <w:numPr>
          <w:numId w:val="1104"/>
          <w:ilvl w:val="0"/>
        </w:numPr>
      </w:pPr>
      <w:r>
        <w:t xml:space="preserve">The member role, same as reader in Keystone,</w:t>
      </w:r>
      <w:r>
        <w:t xml:space="preserve"> </w:t>
      </w:r>
      <w:r>
        <w:t xml:space="preserve">introduces granularity between admin and reader to other OpenStack</w:t>
      </w:r>
      <w:r>
        <w:t xml:space="preserve"> </w:t>
      </w:r>
      <w:r>
        <w:t xml:space="preserve">services.</w:t>
      </w:r>
    </w:p>
    <w:p>
      <w:pPr>
        <w:pStyle w:val="Compact"/>
        <w:numPr>
          <w:numId w:val="1104"/>
          <w:ilvl w:val="0"/>
        </w:numPr>
      </w:pPr>
      <w:r>
        <w:t xml:space="preserve">The admin role is reserved for the most privileged operations within</w:t>
      </w:r>
      <w:r>
        <w:t xml:space="preserve"> </w:t>
      </w:r>
      <w:r>
        <w:t xml:space="preserve">a given scope for managing resources.</w:t>
      </w:r>
    </w:p>
    <w:p>
      <w:pPr>
        <w:pStyle w:val="FirstParagraph"/>
      </w:pPr>
      <w:r>
        <w:t xml:space="preserve">For specific use-case, policies can be overridden, and new roles can be</w:t>
      </w:r>
      <w:r>
        <w:t xml:space="preserve"> </w:t>
      </w:r>
      <w:r>
        <w:t xml:space="preserve">created for each OpenStack service by editing the policy.json file.</w:t>
      </w:r>
    </w:p>
    <w:p>
      <w:pPr>
        <w:pStyle w:val="Heading5"/>
      </w:pPr>
      <w:bookmarkStart w:id="404" w:name="rules"/>
      <w:r>
        <w:t xml:space="preserve">Rules</w:t>
      </w:r>
      <w:bookmarkEnd w:id="404"/>
    </w:p>
    <w:p>
      <w:pPr>
        <w:pStyle w:val="FirstParagraph"/>
      </w:pPr>
      <w:r>
        <w:t xml:space="preserve">The following rules govern create, read, update, and delete (CRUD) level</w:t>
      </w:r>
      <w:r>
        <w:t xml:space="preserve"> </w:t>
      </w:r>
      <w:r>
        <w:t xml:space="preserve">access.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member</w:t>
      </w:r>
      <w:r>
        <w:t xml:space="preserve"> </w:t>
      </w:r>
      <w:r>
        <w:t xml:space="preserve">can create, read, update, and delete the resources defined</w:t>
      </w:r>
      <w:r>
        <w:t xml:space="preserve"> </w:t>
      </w:r>
      <w:r>
        <w:t xml:space="preserve">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support_member</w:t>
      </w:r>
      <w:r>
        <w:t xml:space="preserve"> </w:t>
      </w:r>
      <w:r>
        <w:t xml:space="preserve">can create and read the resources defined at the</w:t>
      </w:r>
      <w:r>
        <w:t xml:space="preserve"> </w:t>
      </w:r>
      <w:r>
        <w:t xml:space="preserve">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viewer</w:t>
      </w:r>
      <w:r>
        <w:t xml:space="preserve"> </w:t>
      </w:r>
      <w:r>
        <w:t xml:space="preserve">can read the resources defined 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admin</w:t>
      </w:r>
      <w:r>
        <w:t xml:space="preserve"> </w:t>
      </w:r>
      <w:r>
        <w:t xml:space="preserve">can create, read, update, and delete all resources.</w:t>
      </w:r>
    </w:p>
    <w:p>
      <w:pPr>
        <w:pStyle w:val="Heading5"/>
      </w:pPr>
      <w:bookmarkStart w:id="405" w:name="recommended-default-roles-to-start"/>
      <w:r>
        <w:t xml:space="preserve">Recommended Default Roles to Start</w:t>
      </w:r>
      <w:bookmarkEnd w:id="405"/>
    </w:p>
    <w:p>
      <w:pPr>
        <w:pStyle w:val="FirstParagraph"/>
      </w:pPr>
      <w:r>
        <w:rPr>
          <w:b/>
        </w:rPr>
        <w:t xml:space="preserve">site_admin</w:t>
      </w:r>
      <w:r>
        <w:t xml:space="preserve"> </w:t>
      </w:r>
      <w:r>
        <w:t xml:space="preserve">(HIGHLY RESTRICTED)</w:t>
      </w:r>
    </w:p>
    <w:p>
      <w:pPr>
        <w:pStyle w:val="Compact"/>
        <w:numPr>
          <w:numId w:val="1106"/>
          <w:ilvl w:val="0"/>
        </w:numPr>
      </w:pPr>
      <w:r>
        <w:rPr>
          <w:i/>
        </w:rPr>
        <w:t xml:space="preserve">Site Level Super Admin</w:t>
      </w:r>
      <w:r>
        <w:t xml:space="preserve"> </w:t>
      </w:r>
      <w:r>
        <w:t xml:space="preserve">- usually assign to Operation Staffs who</w:t>
      </w:r>
      <w:r>
        <w:t xml:space="preserve"> </w:t>
      </w:r>
      <w:r>
        <w:t xml:space="preserve">already have root level access to hosts</w:t>
      </w:r>
    </w:p>
    <w:p>
      <w:pPr>
        <w:pStyle w:val="Compact"/>
        <w:numPr>
          <w:numId w:val="1106"/>
          <w:ilvl w:val="0"/>
        </w:numPr>
      </w:pPr>
      <w:r>
        <w:t xml:space="preserve">Permission to create/read/update/delete all tenants and resources at</w:t>
      </w:r>
      <w:r>
        <w:t xml:space="preserve"> </w:t>
      </w:r>
      <w:r>
        <w:t xml:space="preserve">the site, including creating snapshot and upload public images</w:t>
      </w:r>
    </w:p>
    <w:p>
      <w:pPr>
        <w:pStyle w:val="Compact"/>
        <w:numPr>
          <w:numId w:val="1106"/>
          <w:ilvl w:val="0"/>
        </w:numPr>
      </w:pPr>
      <w:r>
        <w:t xml:space="preserve">Limited ability to create/read/update/delete tenant projects</w:t>
      </w:r>
    </w:p>
    <w:p>
      <w:pPr>
        <w:pStyle w:val="FirstParagraph"/>
      </w:pPr>
      <w:r>
        <w:rPr>
          <w:b/>
        </w:rPr>
        <w:t xml:space="preserve">site_admin_support</w:t>
      </w:r>
    </w:p>
    <w:p>
      <w:pPr>
        <w:pStyle w:val="Compact"/>
        <w:numPr>
          <w:numId w:val="1107"/>
          <w:ilvl w:val="0"/>
        </w:numPr>
      </w:pPr>
      <w:r>
        <w:rPr>
          <w:i/>
        </w:rPr>
        <w:t xml:space="preserve">Site Level Admin</w:t>
      </w:r>
      <w:r>
        <w:t xml:space="preserve"> </w:t>
      </w:r>
      <w:r>
        <w:t xml:space="preserve">- usually assign to Operation Staffs who need to</w:t>
      </w:r>
      <w:r>
        <w:t xml:space="preserve"> </w:t>
      </w:r>
      <w:r>
        <w:t xml:space="preserve">manage resource except delete</w:t>
      </w:r>
    </w:p>
    <w:p>
      <w:pPr>
        <w:pStyle w:val="Compact"/>
        <w:numPr>
          <w:numId w:val="1107"/>
          <w:ilvl w:val="0"/>
        </w:numPr>
      </w:pPr>
      <w:r>
        <w:t xml:space="preserve">Permission to create/read/update all tenants and resources at the</w:t>
      </w:r>
      <w:r>
        <w:t xml:space="preserve"> </w:t>
      </w:r>
      <w:r>
        <w:t xml:space="preserve">site</w:t>
      </w:r>
    </w:p>
    <w:p>
      <w:pPr>
        <w:pStyle w:val="Compact"/>
        <w:numPr>
          <w:numId w:val="1107"/>
          <w:ilvl w:val="0"/>
        </w:numPr>
      </w:pPr>
      <w:r>
        <w:t xml:space="preserve">Cannot create snapshots</w:t>
      </w:r>
    </w:p>
    <w:p>
      <w:pPr>
        <w:pStyle w:val="FirstParagraph"/>
      </w:pPr>
      <w:r>
        <w:rPr>
          <w:b/>
        </w:rPr>
        <w:t xml:space="preserve">site_admin_viewer</w:t>
      </w:r>
    </w:p>
    <w:p>
      <w:pPr>
        <w:pStyle w:val="Compact"/>
        <w:numPr>
          <w:numId w:val="1108"/>
          <w:ilvl w:val="0"/>
        </w:numPr>
      </w:pPr>
      <w:r>
        <w:rPr>
          <w:i/>
        </w:rPr>
        <w:t xml:space="preserve">Site Level Admin Read Only</w:t>
      </w:r>
      <w:r>
        <w:t xml:space="preserve"> </w:t>
      </w:r>
      <w:r>
        <w:t xml:space="preserve">- usually assigned to groups who need to</w:t>
      </w:r>
      <w:r>
        <w:t xml:space="preserve"> </w:t>
      </w:r>
      <w:r>
        <w:t xml:space="preserve">view all resources, such as Capacity Planners</w:t>
      </w:r>
    </w:p>
    <w:p>
      <w:pPr>
        <w:pStyle w:val="Compact"/>
        <w:numPr>
          <w:numId w:val="1108"/>
          <w:ilvl w:val="0"/>
        </w:numPr>
      </w:pPr>
      <w:r>
        <w:t xml:space="preserve">Permission to read all tenants and resources at the site</w:t>
      </w:r>
    </w:p>
    <w:p>
      <w:pPr>
        <w:pStyle w:val="Compact"/>
        <w:numPr>
          <w:numId w:val="1108"/>
          <w:ilvl w:val="0"/>
        </w:numPr>
      </w:pPr>
      <w:r>
        <w:t xml:space="preserve">Cannot create/update/delete</w:t>
      </w:r>
    </w:p>
    <w:p>
      <w:pPr>
        <w:pStyle w:val="FirstParagraph"/>
      </w:pPr>
      <w:r>
        <w:rPr>
          <w:b/>
        </w:rPr>
        <w:t xml:space="preserve">site_image_manager</w:t>
      </w:r>
    </w:p>
    <w:p>
      <w:pPr>
        <w:pStyle w:val="Compact"/>
        <w:numPr>
          <w:numId w:val="1109"/>
          <w:ilvl w:val="0"/>
        </w:numPr>
      </w:pPr>
      <w:r>
        <w:t xml:space="preserve">Site wide admin level privileges to Glance API (via CLI)</w:t>
      </w:r>
    </w:p>
    <w:p>
      <w:pPr>
        <w:pStyle w:val="Compact"/>
        <w:numPr>
          <w:numId w:val="1109"/>
          <w:ilvl w:val="0"/>
        </w:numPr>
      </w:pPr>
      <w:r>
        <w:t xml:space="preserve">Restricted to Image team</w:t>
      </w:r>
    </w:p>
    <w:p>
      <w:pPr>
        <w:pStyle w:val="FirstParagraph"/>
      </w:pPr>
      <w:r>
        <w:rPr>
          <w:b/>
        </w:rPr>
        <w:t xml:space="preserve">tenant_member</w:t>
      </w:r>
    </w:p>
    <w:p>
      <w:pPr>
        <w:pStyle w:val="Compact"/>
        <w:numPr>
          <w:numId w:val="1110"/>
          <w:ilvl w:val="0"/>
        </w:numPr>
      </w:pPr>
      <w:r>
        <w:rPr>
          <w:i/>
        </w:rPr>
        <w:t xml:space="preserve">Tenant Level Admin</w:t>
      </w:r>
      <w:r>
        <w:t xml:space="preserve"> </w:t>
      </w:r>
      <w:r>
        <w:t xml:space="preserve">- typically assigned to majority of tenant users</w:t>
      </w:r>
      <w:r>
        <w:t xml:space="preserve"> </w:t>
      </w:r>
      <w:r>
        <w:t xml:space="preserve">to manage their resources</w:t>
      </w:r>
    </w:p>
    <w:p>
      <w:pPr>
        <w:pStyle w:val="Compact"/>
        <w:numPr>
          <w:numId w:val="1110"/>
          <w:ilvl w:val="0"/>
        </w:numPr>
      </w:pPr>
      <w:r>
        <w:t xml:space="preserve">Permission to create/read/update/delete to all resources at the</w:t>
      </w:r>
      <w:r>
        <w:t xml:space="preserve"> </w:t>
      </w:r>
      <w:r>
        <w:t xml:space="preserve">tenant project level</w:t>
      </w:r>
    </w:p>
    <w:p>
      <w:pPr>
        <w:pStyle w:val="Compact"/>
        <w:numPr>
          <w:numId w:val="1110"/>
          <w:ilvl w:val="0"/>
        </w:numPr>
      </w:pPr>
      <w:r>
        <w:t xml:space="preserve">Cannot upload image or create snapshot</w:t>
      </w:r>
    </w:p>
    <w:p>
      <w:pPr>
        <w:pStyle w:val="Compact"/>
        <w:numPr>
          <w:numId w:val="1110"/>
          <w:ilvl w:val="0"/>
        </w:numPr>
      </w:pPr>
      <w:r>
        <w:t xml:space="preserve">Cannot touch any other tenant except the one the role is located</w:t>
      </w:r>
    </w:p>
    <w:p>
      <w:pPr>
        <w:pStyle w:val="FirstParagraph"/>
      </w:pPr>
      <w:r>
        <w:rPr>
          <w:b/>
        </w:rPr>
        <w:t xml:space="preserve">tenant_snapshot_member</w:t>
      </w:r>
    </w:p>
    <w:p>
      <w:pPr>
        <w:pStyle w:val="Compact"/>
        <w:numPr>
          <w:numId w:val="1111"/>
          <w:ilvl w:val="0"/>
        </w:numPr>
      </w:pPr>
      <w:r>
        <w:rPr>
          <w:i/>
        </w:rPr>
        <w:t xml:space="preserve">Tenant Level Admin with Snapshot</w:t>
      </w:r>
      <w:r>
        <w:t xml:space="preserve"> </w:t>
      </w:r>
      <w:r>
        <w:t xml:space="preserve">- typically assigned to tenant users</w:t>
      </w:r>
      <w:r>
        <w:t xml:space="preserve"> </w:t>
      </w:r>
      <w:r>
        <w:t xml:space="preserve">who need to create snapshot via special request to Operations Staff</w:t>
      </w:r>
    </w:p>
    <w:p>
      <w:pPr>
        <w:pStyle w:val="Compact"/>
        <w:numPr>
          <w:numId w:val="1111"/>
          <w:ilvl w:val="0"/>
        </w:numPr>
      </w:pPr>
      <w:r>
        <w:t xml:space="preserve">Permission is same as tenant_member except the user can also create</w:t>
      </w:r>
      <w:r>
        <w:t xml:space="preserve"> </w:t>
      </w:r>
      <w:r>
        <w:t xml:space="preserve">snapshots</w:t>
      </w:r>
    </w:p>
    <w:p>
      <w:pPr>
        <w:pStyle w:val="FirstParagraph"/>
      </w:pPr>
      <w:r>
        <w:rPr>
          <w:b/>
        </w:rPr>
        <w:t xml:space="preserve">tenant_support_member</w:t>
      </w:r>
    </w:p>
    <w:p>
      <w:pPr>
        <w:pStyle w:val="Compact"/>
        <w:numPr>
          <w:numId w:val="1112"/>
          <w:ilvl w:val="0"/>
        </w:numPr>
      </w:pPr>
      <w:r>
        <w:rPr>
          <w:i/>
        </w:rPr>
        <w:t xml:space="preserve">Tenant Level Support</w:t>
      </w:r>
      <w:r>
        <w:t xml:space="preserve"> </w:t>
      </w:r>
      <w:r>
        <w:t xml:space="preserve">- typically assigned to tenant users who need to</w:t>
      </w:r>
      <w:r>
        <w:t xml:space="preserve"> </w:t>
      </w:r>
      <w:r>
        <w:t xml:space="preserve">create resource in the project space</w:t>
      </w:r>
    </w:p>
    <w:p>
      <w:pPr>
        <w:pStyle w:val="Compact"/>
        <w:numPr>
          <w:numId w:val="1112"/>
          <w:ilvl w:val="0"/>
        </w:numPr>
      </w:pPr>
      <w:r>
        <w:t xml:space="preserve">Permission to create/read all resources at the tenant project level</w:t>
      </w:r>
    </w:p>
    <w:p>
      <w:pPr>
        <w:pStyle w:val="Compact"/>
        <w:numPr>
          <w:numId w:val="1112"/>
          <w:ilvl w:val="0"/>
        </w:numPr>
      </w:pPr>
      <w:r>
        <w:t xml:space="preserve">Cannot update/delete or create snapshots</w:t>
      </w:r>
    </w:p>
    <w:p>
      <w:pPr>
        <w:pStyle w:val="FirstParagraph"/>
      </w:pPr>
      <w:r>
        <w:rPr>
          <w:b/>
        </w:rPr>
        <w:t xml:space="preserve">tenant_viewer</w:t>
      </w:r>
    </w:p>
    <w:p>
      <w:pPr>
        <w:pStyle w:val="Compact"/>
        <w:numPr>
          <w:numId w:val="1113"/>
          <w:ilvl w:val="0"/>
        </w:numPr>
      </w:pPr>
      <w:r>
        <w:rPr>
          <w:i/>
        </w:rPr>
        <w:t xml:space="preserve">Tenant Level Read Only</w:t>
      </w:r>
      <w:r>
        <w:t xml:space="preserve"> </w:t>
      </w:r>
      <w:r>
        <w:t xml:space="preserve">- typically assigned to tenant users who need</w:t>
      </w:r>
      <w:r>
        <w:t xml:space="preserve"> </w:t>
      </w:r>
      <w:r>
        <w:t xml:space="preserve">to read all resources in the project space</w:t>
      </w:r>
    </w:p>
    <w:p>
      <w:pPr>
        <w:pStyle w:val="Compact"/>
        <w:numPr>
          <w:numId w:val="1113"/>
          <w:ilvl w:val="0"/>
        </w:numPr>
      </w:pPr>
      <w:r>
        <w:t xml:space="preserve">Permission to read all resources at the tenant level</w:t>
      </w:r>
    </w:p>
    <w:p>
      <w:pPr>
        <w:pStyle w:val="Compact"/>
        <w:numPr>
          <w:numId w:val="1113"/>
          <w:ilvl w:val="0"/>
        </w:numPr>
      </w:pPr>
      <w:r>
        <w:t xml:space="preserve">Cannot create/update/delete</w:t>
      </w:r>
    </w:p>
    <w:p>
      <w:pPr>
        <w:pStyle w:val="Heading3"/>
      </w:pPr>
      <w:bookmarkStart w:id="406" w:name="confidentiality-and-integrity"/>
      <w:r>
        <w:t xml:space="preserve">Confidentiality and Integrity</w:t>
      </w:r>
      <w:bookmarkEnd w:id="406"/>
    </w:p>
    <w:p>
      <w:pPr>
        <w:pStyle w:val="FirstParagraph"/>
      </w:pPr>
      <w:r>
        <w:t xml:space="preserve">Confidentiality implies that data and resources must be protected</w:t>
      </w:r>
      <w:r>
        <w:t xml:space="preserve"> </w:t>
      </w:r>
      <w:r>
        <w:t xml:space="preserve">against unauthorised introspection/exfiltration. Integrity implies that</w:t>
      </w:r>
      <w:r>
        <w:t xml:space="preserve"> </w:t>
      </w:r>
      <w:r>
        <w:t xml:space="preserve">the data must be protected from unauthorised modifications or deletions.</w:t>
      </w:r>
    </w:p>
    <w:p>
      <w:pPr>
        <w:pStyle w:val="BodyText"/>
      </w:pPr>
      <w:r>
        <w:t xml:space="preserve">Regarding confidentiality and integrity in Cloud Infrastructure, 2 main</w:t>
      </w:r>
      <w:r>
        <w:t xml:space="preserve"> </w:t>
      </w:r>
      <w:r>
        <w:t xml:space="preserve">concerns are raised: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Cloud Infrastructure components</w:t>
      </w:r>
      <w:r>
        <w:t xml:space="preserve"> </w:t>
      </w:r>
      <w:r>
        <w:t xml:space="preserve">(networks, hypervisor, OpenStack services)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tenant's data</w:t>
      </w:r>
    </w:p>
    <w:p>
      <w:pPr>
        <w:pStyle w:val="FirstParagraph"/>
      </w:pPr>
      <w:r>
        <w:t xml:space="preserve">The Cloud Infrastructure must also provide the mechanism to identify</w:t>
      </w:r>
      <w:r>
        <w:t xml:space="preserve"> </w:t>
      </w:r>
      <w:r>
        <w:t xml:space="preserve">corrupted data.</w:t>
      </w:r>
    </w:p>
    <w:p>
      <w:pPr>
        <w:pStyle w:val="Heading4"/>
      </w:pPr>
      <w:bookmarkStart w:id="407" w:name="X33509d7c5dec7d1ceee899ff04c3b06f2af5606"/>
      <w:r>
        <w:t xml:space="preserve">Confidentiality and Integrity of communications (sec.ci.001)</w:t>
      </w:r>
      <w:bookmarkEnd w:id="407"/>
    </w:p>
    <w:p>
      <w:pPr>
        <w:pStyle w:val="FirstParagraph"/>
      </w:pPr>
      <w:r>
        <w:t xml:space="preserve">It is essential to secure the infrastructure from external attacks. To</w:t>
      </w:r>
      <w:r>
        <w:t xml:space="preserve"> </w:t>
      </w:r>
      <w:r>
        <w:t xml:space="preserve">counter this threat, API endpoints exposed to external networks must be</w:t>
      </w:r>
      <w:r>
        <w:t xml:space="preserve"> </w:t>
      </w:r>
      <w:r>
        <w:t xml:space="preserve">protected by either a rate-limiting proxy or web application firewall</w:t>
      </w:r>
      <w:r>
        <w:t xml:space="preserve"> </w:t>
      </w:r>
      <w:r>
        <w:t xml:space="preserve">(WAF), and must be placed behind a reverse HTTPS proxy (sec.mon.008).</w:t>
      </w:r>
      <w:r>
        <w:t xml:space="preserve"> </w:t>
      </w:r>
      <w:r>
        <w:t xml:space="preserve">Attacks can also be generated by corrupted internal components, and for</w:t>
      </w:r>
      <w:r>
        <w:t xml:space="preserve"> </w:t>
      </w:r>
      <w:r>
        <w:t xml:space="preserve">this reason, it is security best practice to ensure integrity and</w:t>
      </w:r>
      <w:r>
        <w:t xml:space="preserve"> </w:t>
      </w:r>
      <w:r>
        <w:t xml:space="preserve">confidentiality of all network communications (internal and external) by</w:t>
      </w:r>
      <w:r>
        <w:t xml:space="preserve"> </w:t>
      </w:r>
      <w:r>
        <w:t xml:space="preserve">using Transport Layer Security (TLS) protocol (sec.sys.003,</w:t>
      </w:r>
      <w:r>
        <w:t xml:space="preserve"> </w:t>
      </w:r>
      <w:r>
        <w:t xml:space="preserve">sec.sys.004). When using TLS, according to the OpenStack security</w:t>
      </w:r>
      <w:r>
        <w:t xml:space="preserve"> </w:t>
      </w:r>
      <w:r>
        <w:t xml:space="preserve">guide</w:t>
      </w:r>
      <w:r>
        <w:t xml:space="preserve"> </w:t>
      </w:r>
      <w:hyperlink r:id="rId142">
        <w:r>
          <w:rPr>
            <w:rStyle w:val="Hyperlink"/>
          </w:rPr>
          <w:t xml:space="preserve">[114]</w:t>
        </w:r>
      </w:hyperlink>
      <w:r>
        <w:t xml:space="preserve"> </w:t>
      </w:r>
      <w:r>
        <w:t xml:space="preserve">recommendation, the minimum version to be used is TLS 1.2.</w:t>
      </w:r>
    </w:p>
    <w:p>
      <w:pPr>
        <w:pStyle w:val="BodyText"/>
      </w:pPr>
      <w:r>
        <w:t xml:space="preserve">3 categories of traffic will be protected using TLS:</w:t>
      </w:r>
    </w:p>
    <w:p>
      <w:pPr>
        <w:pStyle w:val="Compact"/>
        <w:numPr>
          <w:numId w:val="1115"/>
          <w:ilvl w:val="0"/>
        </w:numPr>
      </w:pPr>
      <w:r>
        <w:t xml:space="preserve">traffic from and to external domains</w:t>
      </w:r>
    </w:p>
    <w:p>
      <w:pPr>
        <w:pStyle w:val="Compact"/>
        <w:numPr>
          <w:numId w:val="1115"/>
          <w:ilvl w:val="0"/>
        </w:numPr>
      </w:pPr>
      <w:r>
        <w:t xml:space="preserve">communications between OpenStack components (OpenStack services, Bus</w:t>
      </w:r>
      <w:r>
        <w:t xml:space="preserve"> </w:t>
      </w:r>
      <w:r>
        <w:t xml:space="preserve">message, Data Base)</w:t>
      </w:r>
    </w:p>
    <w:p>
      <w:pPr>
        <w:pStyle w:val="Compact"/>
        <w:numPr>
          <w:numId w:val="1115"/>
          <w:ilvl w:val="0"/>
        </w:numPr>
      </w:pPr>
      <w:r>
        <w:t xml:space="preserve">management traffic</w:t>
      </w:r>
    </w:p>
    <w:p>
      <w:pPr>
        <w:pStyle w:val="FirstParagraph"/>
      </w:pPr>
      <w:r>
        <w:t xml:space="preserve">Certificates used for TLS encryption must be compliant with X.509</w:t>
      </w:r>
      <w:r>
        <w:t xml:space="preserve"> </w:t>
      </w:r>
      <w:r>
        <w:t xml:space="preserve">standards and be signed by a trusted authority (sec.sys.017). To issue</w:t>
      </w:r>
      <w:r>
        <w:t xml:space="preserve"> </w:t>
      </w:r>
      <w:r>
        <w:t xml:space="preserve">certificates for internal OpenStack users or services, the cloud</w:t>
      </w:r>
      <w:r>
        <w:t xml:space="preserve"> </w:t>
      </w:r>
      <w:r>
        <w:t xml:space="preserve">provider can use a Public Key Infrastructure (PKI) with its own internal</w:t>
      </w:r>
      <w:r>
        <w:t xml:space="preserve"> </w:t>
      </w:r>
      <w:r>
        <w:t xml:space="preserve">Certification Authority (CA), certificate policies, and management.</w:t>
      </w:r>
    </w:p>
    <w:p>
      <w:pPr>
        <w:pStyle w:val="Heading4"/>
      </w:pPr>
      <w:bookmarkStart w:id="408" w:name="X22ce3d4e7652ad5d9a8b903d072d44bcbe6ac95"/>
      <w:r>
        <w:t xml:space="preserve">Integrity of OpenStack components configuration</w:t>
      </w:r>
      <w:bookmarkEnd w:id="408"/>
    </w:p>
    <w:p>
      <w:pPr>
        <w:pStyle w:val="FirstParagraph"/>
      </w:pPr>
      <w:r>
        <w:t xml:space="preserve">The cloud deployment components/tools store all the information required</w:t>
      </w:r>
      <w:r>
        <w:t xml:space="preserve"> </w:t>
      </w:r>
      <w:r>
        <w:t xml:space="preserve">to install the infrastructure including sensitive information such as</w:t>
      </w:r>
      <w:r>
        <w:t xml:space="preserve"> </w:t>
      </w:r>
      <w:r>
        <w:t xml:space="preserve">credentials. It is recommended to turn off deployment components after</w:t>
      </w:r>
      <w:r>
        <w:t xml:space="preserve"> </w:t>
      </w:r>
      <w:r>
        <w:t xml:space="preserve">deployment to minimise the attack surface area, limit the risk of</w:t>
      </w:r>
      <w:r>
        <w:t xml:space="preserve"> </w:t>
      </w:r>
      <w:r>
        <w:t xml:space="preserve">compromise, and to deploy and provision the infrastructure through a</w:t>
      </w:r>
      <w:r>
        <w:t xml:space="preserve"> </w:t>
      </w:r>
      <w:r>
        <w:t xml:space="preserve">dedicated network (VLAN).</w:t>
      </w:r>
    </w:p>
    <w:p>
      <w:pPr>
        <w:pStyle w:val="BodyText"/>
      </w:pPr>
      <w:r>
        <w:t xml:space="preserve">Configuration files contain sensitive information. These files must be</w:t>
      </w:r>
      <w:r>
        <w:t xml:space="preserve"> </w:t>
      </w:r>
      <w:r>
        <w:t xml:space="preserve">protected from malicious or accidental modifications or deletions by</w:t>
      </w:r>
      <w:r>
        <w:t xml:space="preserve"> </w:t>
      </w:r>
      <w:r>
        <w:t xml:space="preserve">configuring strict access permissions for such files. All access failed</w:t>
      </w:r>
      <w:r>
        <w:t xml:space="preserve"> </w:t>
      </w:r>
      <w:r>
        <w:t xml:space="preserve">attempts to change and all changes (pre-change, post-change and by who)</w:t>
      </w:r>
      <w:r>
        <w:t xml:space="preserve"> </w:t>
      </w:r>
      <w:r>
        <w:t xml:space="preserve">must be securely logged, and all failed access and failed changes must</w:t>
      </w:r>
      <w:r>
        <w:t xml:space="preserve"> </w:t>
      </w:r>
      <w:r>
        <w:t xml:space="preserve">be alerted on (sec.mon.005).</w:t>
      </w:r>
    </w:p>
    <w:p>
      <w:pPr>
        <w:pStyle w:val="BodyText"/>
      </w:pPr>
      <w:r>
        <w:t xml:space="preserve">The Cloud Infrastructure must provide the mechanisms to identify</w:t>
      </w:r>
      <w:r>
        <w:t xml:space="preserve"> </w:t>
      </w:r>
      <w:r>
        <w:t xml:space="preserve">corrupted data (sec.gen.009):</w:t>
      </w:r>
    </w:p>
    <w:p>
      <w:pPr>
        <w:pStyle w:val="Compact"/>
        <w:numPr>
          <w:numId w:val="1116"/>
          <w:ilvl w:val="0"/>
        </w:numPr>
      </w:pPr>
      <w:r>
        <w:t xml:space="preserve">the integrity of configuration files and binaries must be checked by</w:t>
      </w:r>
      <w:r>
        <w:t xml:space="preserve"> </w:t>
      </w:r>
      <w:r>
        <w:t xml:space="preserve">using cryptographic hash</w:t>
      </w:r>
    </w:p>
    <w:p>
      <w:pPr>
        <w:pStyle w:val="Compact"/>
        <w:numPr>
          <w:numId w:val="1116"/>
          <w:ilvl w:val="0"/>
        </w:numPr>
      </w:pPr>
      <w:r>
        <w:t xml:space="preserve">it is recommended to run scripts (such as checksec.sh) to verify the</w:t>
      </w:r>
      <w:r>
        <w:t xml:space="preserve"> </w:t>
      </w:r>
      <w:r>
        <w:t xml:space="preserve">properties of the QEMU/KVM</w:t>
      </w:r>
    </w:p>
    <w:p>
      <w:pPr>
        <w:pStyle w:val="Compact"/>
        <w:numPr>
          <w:numId w:val="1116"/>
          <w:ilvl w:val="0"/>
        </w:numPr>
      </w:pPr>
      <w:r>
        <w:t xml:space="preserve">it is recommended to use tools such as CIS-CAT (Center for Internet</w:t>
      </w:r>
      <w:r>
        <w:t xml:space="preserve"> </w:t>
      </w:r>
      <w:r>
        <w:t xml:space="preserve">security- Configuration Assessment Tool</w:t>
      </w:r>
      <w:r>
        <w:t xml:space="preserve"> </w:t>
      </w:r>
      <w:hyperlink r:id="rId143">
        <w:r>
          <w:rPr>
            <w:rStyle w:val="Hyperlink"/>
          </w:rPr>
          <w:t xml:space="preserve">[115]</w:t>
        </w:r>
      </w:hyperlink>
      <w:r>
        <w:t xml:space="preserve">)</w:t>
      </w:r>
      <w:r>
        <w:t xml:space="preserve"> </w:t>
      </w:r>
      <w:r>
        <w:t xml:space="preserve">to check the compliance of systems configuration against respective</w:t>
      </w:r>
      <w:r>
        <w:t xml:space="preserve"> </w:t>
      </w:r>
      <w:r>
        <w:t xml:space="preserve">CIS benchmarks</w:t>
      </w:r>
      <w:r>
        <w:t xml:space="preserve"> </w:t>
      </w:r>
      <w:hyperlink r:id="rId144">
        <w:r>
          <w:rPr>
            <w:rStyle w:val="Hyperlink"/>
          </w:rPr>
          <w:t xml:space="preserve">[116]</w:t>
        </w:r>
      </w:hyperlink>
      <w:r>
        <w:t xml:space="preserve">.</w:t>
      </w:r>
    </w:p>
    <w:p>
      <w:pPr>
        <w:pStyle w:val="FirstParagraph"/>
      </w:pPr>
      <w:r>
        <w:t xml:space="preserve">It is strongly recommended to protect all repositories, such as Linux</w:t>
      </w:r>
      <w:r>
        <w:t xml:space="preserve"> </w:t>
      </w:r>
      <w:r>
        <w:t xml:space="preserve">repositories and Docker registries, against the corruption of their data</w:t>
      </w:r>
      <w:r>
        <w:t xml:space="preserve"> </w:t>
      </w:r>
      <w:r>
        <w:t xml:space="preserve">and unauthorised access, by adopting protection measures such as hosting</w:t>
      </w:r>
      <w:r>
        <w:t xml:space="preserve"> </w:t>
      </w:r>
      <w:r>
        <w:t xml:space="preserve">a local repository/registry with restricted and controlled access, and</w:t>
      </w:r>
      <w:r>
        <w:t xml:space="preserve"> </w:t>
      </w:r>
      <w:r>
        <w:t xml:space="preserve">using TLS (sec.img.004, sec.img.005, sec.img.006). This</w:t>
      </w:r>
      <w:r>
        <w:t xml:space="preserve"> </w:t>
      </w:r>
      <w:r>
        <w:t xml:space="preserve">repository/registry must contain only signed images or packages.</w:t>
      </w:r>
    </w:p>
    <w:p>
      <w:pPr>
        <w:pStyle w:val="Heading4"/>
      </w:pPr>
      <w:bookmarkStart w:id="409" w:name="Xa93a0166abedf62a166e5e5b3a413a960a41460"/>
      <w:r>
        <w:t xml:space="preserve">Confidentiality and Integrity of tenant data (sec.ci.001)</w:t>
      </w:r>
      <w:bookmarkEnd w:id="409"/>
    </w:p>
    <w:p>
      <w:pPr>
        <w:pStyle w:val="FirstParagraph"/>
      </w:pPr>
      <w:r>
        <w:t xml:space="preserve">Tenant data are forwarded unencrypted over the network. Since the VNF is</w:t>
      </w:r>
      <w:r>
        <w:t xml:space="preserve"> </w:t>
      </w:r>
      <w:r>
        <w:t xml:space="preserve">responsible for its security, it is up to the VMs to establish secure</w:t>
      </w:r>
      <w:r>
        <w:t xml:space="preserve"> </w:t>
      </w:r>
      <w:r>
        <w:t xml:space="preserve">data plane, e.g., using IPsec over its tenant network.</w:t>
      </w:r>
    </w:p>
    <w:p>
      <w:pPr>
        <w:pStyle w:val="BodyText"/>
      </w:pPr>
      <w:r>
        <w:t xml:space="preserve">A Cloud actor must not be able to retrieve secrets used by VNF managers.</w:t>
      </w:r>
      <w:r>
        <w:t xml:space="preserve"> </w:t>
      </w:r>
      <w:r>
        <w:t xml:space="preserve">All communications between the VNFM or orchestrator, and the</w:t>
      </w:r>
      <w:r>
        <w:t xml:space="preserve"> </w:t>
      </w:r>
      <w:r>
        <w:t xml:space="preserve">infrastructure must be protected in integrity and confidentiality (e.g.,</w:t>
      </w:r>
      <w:r>
        <w:t xml:space="preserve"> </w:t>
      </w:r>
      <w:r>
        <w:t xml:space="preserve">by using TLS) and controlled via appropriate IP filtering rules</w:t>
      </w:r>
      <w:r>
        <w:t xml:space="preserve"> </w:t>
      </w:r>
      <w:r>
        <w:t xml:space="preserve">(sec.lcm.006).</w:t>
      </w:r>
    </w:p>
    <w:p>
      <w:pPr>
        <w:pStyle w:val="BodyText"/>
      </w:pPr>
      <w:r>
        <w:t xml:space="preserve">The Cloud Infrastructure must onboard only trusted and verified VM</w:t>
      </w:r>
      <w:r>
        <w:t xml:space="preserve"> </w:t>
      </w:r>
      <w:r>
        <w:t xml:space="preserve">images, implying that VNF vendors provide signed images (sec.img.001);</w:t>
      </w:r>
      <w:r>
        <w:t xml:space="preserve"> </w:t>
      </w:r>
      <w:r>
        <w:t xml:space="preserve">images from non-trusted sources may contain security breaches or</w:t>
      </w:r>
      <w:r>
        <w:t xml:space="preserve"> </w:t>
      </w:r>
      <w:r>
        <w:t xml:space="preserve">unsolicited malicious code (spoofing, information disclosure). It is</w:t>
      </w:r>
      <w:r>
        <w:t xml:space="preserve"> </w:t>
      </w:r>
      <w:r>
        <w:t xml:space="preserve">recommended to scan all VM images with a vulnerability</w:t>
      </w:r>
      <w:r>
        <w:t xml:space="preserve"> </w:t>
      </w:r>
      <w:r>
        <w:t xml:space="preserve">scanner(sec.img.002). The scan is mandatory for images from unknown or</w:t>
      </w:r>
      <w:r>
        <w:t xml:space="preserve"> </w:t>
      </w:r>
      <w:r>
        <w:t xml:space="preserve">untrusted sources.</w:t>
      </w:r>
    </w:p>
    <w:p>
      <w:pPr>
        <w:pStyle w:val="BodyText"/>
      </w:pPr>
      <w:r>
        <w:t xml:space="preserve">To mitigate tampering attacks, it is recommended to use the Glance</w:t>
      </w:r>
      <w:r>
        <w:t xml:space="preserve"> </w:t>
      </w:r>
      <w:r>
        <w:t xml:space="preserve">image signing feature</w:t>
      </w:r>
      <w:r>
        <w:t xml:space="preserve"> </w:t>
      </w:r>
      <w:hyperlink r:id="rId145">
        <w:r>
          <w:rPr>
            <w:rStyle w:val="Hyperlink"/>
          </w:rPr>
          <w:t xml:space="preserve">[117]</w:t>
        </w:r>
      </w:hyperlink>
      <w:r>
        <w:t xml:space="preserve"> </w:t>
      </w:r>
      <w:r>
        <w:t xml:space="preserve">to validate an image when uploading. In this case, Barbican service must</w:t>
      </w:r>
      <w:r>
        <w:t xml:space="preserve"> </w:t>
      </w:r>
      <w:r>
        <w:t xml:space="preserve">be installed.</w:t>
      </w:r>
    </w:p>
    <w:p>
      <w:pPr>
        <w:pStyle w:val="BodyText"/>
      </w:pPr>
      <w:r>
        <w:t xml:space="preserve">In order to protect data, VNFs must encrypt the volumes they use. In</w:t>
      </w:r>
      <w:r>
        <w:t xml:space="preserve"> </w:t>
      </w:r>
      <w:r>
        <w:t xml:space="preserve">this case, the encryption key must not be stored on the infrastructure.</w:t>
      </w:r>
      <w:r>
        <w:t xml:space="preserve"> </w:t>
      </w:r>
      <w:r>
        <w:t xml:space="preserve">When a key management service is provided by the infrastructure,</w:t>
      </w:r>
      <w:r>
        <w:t xml:space="preserve"> </w:t>
      </w:r>
      <w:r>
        <w:t xml:space="preserve">OpenStack can encrypt data on behalf of tenants (sec.gen.010). It is</w:t>
      </w:r>
      <w:r>
        <w:t xml:space="preserve"> </w:t>
      </w:r>
      <w:r>
        <w:t xml:space="preserve">recommended to rely on Barbican, as the key manager service of</w:t>
      </w:r>
      <w:r>
        <w:t xml:space="preserve"> </w:t>
      </w:r>
      <w:r>
        <w:t xml:space="preserve">OpenStack.</w:t>
      </w:r>
    </w:p>
    <w:p>
      <w:pPr>
        <w:pStyle w:val="Heading3"/>
      </w:pPr>
      <w:bookmarkStart w:id="410" w:name="workload-security"/>
      <w:r>
        <w:t xml:space="preserve">Workload Security</w:t>
      </w:r>
      <w:bookmarkEnd w:id="410"/>
    </w:p>
    <w:p>
      <w:pPr>
        <w:pStyle w:val="FirstParagraph"/>
      </w:pPr>
      <w:r>
        <w:t xml:space="preserve">OpenStack segregates its infrastructure (sec.ci.008) (for example,</w:t>
      </w:r>
      <w:r>
        <w:t xml:space="preserve"> </w:t>
      </w:r>
      <w:r>
        <w:t xml:space="preserve">hosts) by Regions, Host Aggregates and Availability Zones (AZ).</w:t>
      </w:r>
      <w:r>
        <w:t xml:space="preserve"> </w:t>
      </w:r>
      <w:r>
        <w:t xml:space="preserve">Workloads can also be segregated by server groups (affinity and</w:t>
      </w:r>
      <w:r>
        <w:t xml:space="preserve"> </w:t>
      </w:r>
      <w:r>
        <w:t xml:space="preserve">non-affinity groups) (sec.sys.008). These options support the workloads</w:t>
      </w:r>
      <w:r>
        <w:t xml:space="preserve"> </w:t>
      </w:r>
      <w:r>
        <w:t xml:space="preserve">placement requirement (sec.wl.001, sec.wl.004).</w:t>
      </w:r>
    </w:p>
    <w:p>
      <w:pPr>
        <w:pStyle w:val="BodyText"/>
      </w:pPr>
      <w:r>
        <w:t xml:space="preserve">Separation of non-production and production workloads, or by workload</w:t>
      </w:r>
      <w:r>
        <w:t xml:space="preserve"> </w:t>
      </w:r>
      <w:r>
        <w:t xml:space="preserve">category (for example, payment card information, healthcare, etc.)</w:t>
      </w:r>
      <w:r>
        <w:t xml:space="preserve"> </w:t>
      </w:r>
      <w:r>
        <w:t xml:space="preserve">requires separation through server groups (for example, Regions, AZs),</w:t>
      </w:r>
      <w:r>
        <w:t xml:space="preserve"> </w:t>
      </w:r>
      <w:r>
        <w:t xml:space="preserve">but also requires network and storage segregation as in Regions. Thus,</w:t>
      </w:r>
      <w:r>
        <w:t xml:space="preserve"> </w:t>
      </w:r>
      <w:r>
        <w:t xml:space="preserve">the separation of these workloads is handled through placement of</w:t>
      </w:r>
      <w:r>
        <w:t xml:space="preserve"> </w:t>
      </w:r>
      <w:r>
        <w:t xml:space="preserve">workloads in separate AZs and/or Regions (sec.wl.005 and sec.wl.006).</w:t>
      </w:r>
    </w:p>
    <w:p>
      <w:pPr>
        <w:pStyle w:val="BodyText"/>
      </w:pPr>
      <w:r>
        <w:t xml:space="preserve">Regions also support the sec.wl.004 requirement for separation by</w:t>
      </w:r>
      <w:r>
        <w:t xml:space="preserve"> </w:t>
      </w:r>
      <w:r>
        <w:t xml:space="preserve">Location (for example, country).</w:t>
      </w:r>
    </w:p>
    <w:p>
      <w:pPr>
        <w:pStyle w:val="BodyText"/>
      </w:pPr>
      <w:r>
        <w:t xml:space="preserve">Operational security is handled through a combination of mechanisms</w:t>
      </w:r>
      <w:r>
        <w:t xml:space="preserve"> </w:t>
      </w:r>
      <w:r>
        <w:t xml:space="preserve">including the above and security groups (sec.sys.002). Security groups</w:t>
      </w:r>
      <w:r>
        <w:t xml:space="preserve"> </w:t>
      </w:r>
      <w:r>
        <w:t xml:space="preserve">limit the types of traffic that have access to instances. One or more</w:t>
      </w:r>
      <w:r>
        <w:t xml:space="preserve"> </w:t>
      </w:r>
      <w:r>
        <w:t xml:space="preserve">security groups can be automatically assigned to an instance at launch.</w:t>
      </w:r>
      <w:r>
        <w:t xml:space="preserve"> </w:t>
      </w:r>
      <w:r>
        <w:t xml:space="preserve">The rules associated with a security group control the incoming traffic.</w:t>
      </w:r>
      <w:r>
        <w:t xml:space="preserve"> </w:t>
      </w:r>
      <w:r>
        <w:t xml:space="preserve">Any incoming traffic not matched by a rule is denied access. The</w:t>
      </w:r>
      <w:r>
        <w:t xml:space="preserve"> </w:t>
      </w:r>
      <w:r>
        <w:t xml:space="preserve">security group rules govern access through the setting of different</w:t>
      </w:r>
      <w:r>
        <w:t xml:space="preserve"> </w:t>
      </w:r>
      <w:r>
        <w:t xml:space="preserve">parameters: traffic source, protocols and destination port on a VM.</w:t>
      </w:r>
      <w:r>
        <w:t xml:space="preserve"> </w:t>
      </w:r>
      <w:r>
        <w:t xml:space="preserve">Errors in provisioning/managing OpenStack Security Groups can lead to</w:t>
      </w:r>
      <w:r>
        <w:t xml:space="preserve"> </w:t>
      </w:r>
      <w:r>
        <w:t xml:space="preserve">non-functioning applications, and it can take a long time to identify</w:t>
      </w:r>
      <w:r>
        <w:t xml:space="preserve"> </w:t>
      </w:r>
      <w:r>
        <w:t xml:space="preserve">faults and correct them. Thus, the use of tools for auto provisioning</w:t>
      </w:r>
      <w:r>
        <w:t xml:space="preserve"> </w:t>
      </w:r>
      <w:r>
        <w:t xml:space="preserve">and continued inspection of security groups and network policies is</w:t>
      </w:r>
      <w:r>
        <w:t xml:space="preserve"> </w:t>
      </w:r>
      <w:r>
        <w:t xml:space="preserve">required.</w:t>
      </w:r>
    </w:p>
    <w:p>
      <w:pPr>
        <w:pStyle w:val="BodyText"/>
      </w:pPr>
      <w:r>
        <w:t xml:space="preserve">Given the rate of change in the workload development and deployment, and</w:t>
      </w:r>
      <w:r>
        <w:t xml:space="preserve"> </w:t>
      </w:r>
      <w:r>
        <w:t xml:space="preserve">the cloud environment itself, sec.wl.003 requires that the workloads</w:t>
      </w:r>
      <w:r>
        <w:t xml:space="preserve"> </w:t>
      </w:r>
      <w:r>
        <w:t xml:space="preserve">must be assessed during the CI/CD process as the images are created and</w:t>
      </w:r>
      <w:r>
        <w:t xml:space="preserve"> </w:t>
      </w:r>
      <w:r>
        <w:t xml:space="preserve">then whenever they are deployed. In addition, the infrastructure must be</w:t>
      </w:r>
      <w:r>
        <w:t xml:space="preserve"> </w:t>
      </w:r>
      <w:r>
        <w:t xml:space="preserve">configured for security as discussed elsewhere in this chapter including</w:t>
      </w:r>
      <w:r>
        <w:t xml:space="preserve"> </w:t>
      </w:r>
      <w:r>
        <w:t xml:space="preserve">secure boot.</w:t>
      </w:r>
    </w:p>
    <w:p>
      <w:pPr>
        <w:pStyle w:val="Heading3"/>
      </w:pPr>
      <w:bookmarkStart w:id="411" w:name="sr-iov-and-dpdk-considerations"/>
      <w:r>
        <w:t xml:space="preserve">SR-IOV and DPDK Considerations</w:t>
      </w:r>
      <w:bookmarkEnd w:id="411"/>
    </w:p>
    <w:p>
      <w:pPr>
        <w:pStyle w:val="FirstParagraph"/>
      </w:pPr>
      <w:r>
        <w:t xml:space="preserve">The SR-IOV agent only works with NoopFirewallDriver when Security Groups</w:t>
      </w:r>
      <w:r>
        <w:t xml:space="preserve"> </w:t>
      </w:r>
      <w:r>
        <w:t xml:space="preserve">are enabled, but can still use other firewall_driver for other Agents by</w:t>
      </w:r>
      <w:r>
        <w:t xml:space="preserve"> </w:t>
      </w:r>
      <w:r>
        <w:t xml:space="preserve">updating their conf with the requested firewall driver. Please see</w:t>
      </w:r>
      <w:r>
        <w:t xml:space="preserve"> </w:t>
      </w:r>
      <w:r>
        <w:t xml:space="preserve">SR-IOV Passthrough for Networking</w:t>
      </w:r>
      <w:r>
        <w:t xml:space="preserve"> </w:t>
      </w:r>
      <w:hyperlink r:id="rId146">
        <w:r>
          <w:rPr>
            <w:rStyle w:val="Hyperlink"/>
          </w:rPr>
          <w:t xml:space="preserve">[118]</w:t>
        </w:r>
      </w:hyperlink>
      <w:r>
        <w:t xml:space="preserve">.</w:t>
      </w:r>
    </w:p>
    <w:p>
      <w:pPr>
        <w:pStyle w:val="BodyText"/>
      </w:pPr>
      <w:r>
        <w:t xml:space="preserve">Operators typically do not implement Security Groups when using SR-IOV</w:t>
      </w:r>
      <w:r>
        <w:t xml:space="preserve"> </w:t>
      </w:r>
      <w:r>
        <w:t xml:space="preserve">or DPDK networking technologies.</w:t>
      </w:r>
    </w:p>
    <w:p>
      <w:pPr>
        <w:pStyle w:val="Heading3"/>
      </w:pPr>
      <w:bookmarkStart w:id="412" w:name="image-security"/>
      <w:r>
        <w:t xml:space="preserve">Image Security</w:t>
      </w:r>
      <w:bookmarkEnd w:id="412"/>
    </w:p>
    <w:p>
      <w:pPr>
        <w:pStyle w:val="FirstParagraph"/>
      </w:pPr>
      <w:r>
        <w:t xml:space="preserve">Images from untrusted sources must not be used (sec.img.001). Valuable</w:t>
      </w:r>
      <w:r>
        <w:t xml:space="preserve"> </w:t>
      </w:r>
      <w:r>
        <w:t xml:space="preserve">guidance on trusted image creation process and image signature</w:t>
      </w:r>
      <w:r>
        <w:t xml:space="preserve"> </w:t>
      </w:r>
      <w:r>
        <w:t xml:space="preserve">verification is provided in the "Trusted Images" section of the</w:t>
      </w:r>
      <w:r>
        <w:t xml:space="preserve"> </w:t>
      </w:r>
      <w:r>
        <w:t xml:space="preserve">OpenStack Security Guide</w:t>
      </w:r>
      <w:r>
        <w:t xml:space="preserve"> </w:t>
      </w:r>
      <w:hyperlink r:id="rId147">
        <w:r>
          <w:rPr>
            <w:rStyle w:val="Hyperlink"/>
          </w:rPr>
          <w:t xml:space="preserve">[119]</w:t>
        </w:r>
      </w:hyperlink>
      <w:r>
        <w:t xml:space="preserve">.</w:t>
      </w:r>
      <w:r>
        <w:t xml:space="preserve"> </w:t>
      </w:r>
      <w:r>
        <w:t xml:space="preserve">The OpenStack Security Guide includes reference to the "OpenStack</w:t>
      </w:r>
      <w:r>
        <w:t xml:space="preserve"> </w:t>
      </w:r>
      <w:r>
        <w:t xml:space="preserve">Virtual Machine Image Guide</w:t>
      </w:r>
      <w:r>
        <w:t xml:space="preserve"> </w:t>
      </w:r>
      <w:hyperlink r:id="rId148">
        <w:r>
          <w:rPr>
            <w:rStyle w:val="Hyperlink"/>
          </w:rPr>
          <w:t xml:space="preserve">[120]</w:t>
        </w:r>
      </w:hyperlink>
      <w:r>
        <w:t xml:space="preserve">" that describes how</w:t>
      </w:r>
      <w:r>
        <w:t xml:space="preserve"> </w:t>
      </w:r>
      <w:r>
        <w:t xml:space="preserve">to obtain, create, and modify OpenStack compatible virtual machine</w:t>
      </w:r>
      <w:r>
        <w:t xml:space="preserve"> </w:t>
      </w:r>
      <w:r>
        <w:t xml:space="preserve">images.</w:t>
      </w:r>
    </w:p>
    <w:p>
      <w:pPr>
        <w:pStyle w:val="BodyText"/>
      </w:pPr>
      <w:r>
        <w:t xml:space="preserve">Images to be ingested, including signed images from trusted sources,</w:t>
      </w:r>
      <w:r>
        <w:t xml:space="preserve"> </w:t>
      </w:r>
      <w:r>
        <w:t xml:space="preserve">need to be verified prior to ingestion into the Image Service (Glance)</w:t>
      </w:r>
      <w:r>
        <w:t xml:space="preserve"> </w:t>
      </w:r>
      <w:r>
        <w:t xml:space="preserve">(sec.gen.009). The operator will need toolsets for scanning images,</w:t>
      </w:r>
      <w:r>
        <w:t xml:space="preserve"> </w:t>
      </w:r>
      <w:r>
        <w:t xml:space="preserve">including for virus and malware detection (sec.img.002). Adding Signed</w:t>
      </w:r>
      <w:r>
        <w:t xml:space="preserve"> </w:t>
      </w:r>
      <w:r>
        <w:t xml:space="preserve">Images to the Image Service (Glance) is specified in OpenStack</w:t>
      </w:r>
      <w:r>
        <w:t xml:space="preserve"> </w:t>
      </w:r>
      <w:r>
        <w:t xml:space="preserve">Operations Guide</w:t>
      </w:r>
      <w:r>
        <w:t xml:space="preserve"> </w:t>
      </w:r>
      <w:hyperlink r:id="rId149">
        <w:r>
          <w:rPr>
            <w:rStyle w:val="Hyperlink"/>
          </w:rPr>
          <w:t xml:space="preserve">[121]</w:t>
        </w:r>
      </w:hyperlink>
      <w:r>
        <w:t xml:space="preserve">.</w:t>
      </w:r>
      <w:r>
        <w:t xml:space="preserve"> </w:t>
      </w:r>
      <w:r>
        <w:t xml:space="preserve">Image signing and verification protects image integrity and authenticity</w:t>
      </w:r>
      <w:r>
        <w:t xml:space="preserve"> </w:t>
      </w:r>
      <w:r>
        <w:t xml:space="preserve">by enabling deployers to sign images and save the signatures and public</w:t>
      </w:r>
      <w:r>
        <w:t xml:space="preserve"> </w:t>
      </w:r>
      <w:r>
        <w:t xml:space="preserve">key certificates as image properties. The creation of signature per</w:t>
      </w:r>
      <w:r>
        <w:t xml:space="preserve"> </w:t>
      </w:r>
      <w:r>
        <w:t xml:space="preserve">individual artifact in the VNF package is required by ETSI NFV</w:t>
      </w:r>
      <w:r>
        <w:t xml:space="preserve"> </w:t>
      </w:r>
      <w:r>
        <w:t xml:space="preserve">SOL004</w:t>
      </w:r>
      <w:r>
        <w:t xml:space="preserve"> </w:t>
      </w:r>
      <w:hyperlink w:anchor="references">
        <w:r>
          <w:rPr>
            <w:rStyle w:val="Hyperlink"/>
          </w:rPr>
          <w:t xml:space="preserve">[122]</w:t>
        </w:r>
      </w:hyperlink>
      <w:r>
        <w:t xml:space="preserve">.</w:t>
      </w:r>
    </w:p>
    <w:p>
      <w:pPr>
        <w:pStyle w:val="BodyText"/>
      </w:pPr>
      <w:r>
        <w:t xml:space="preserve">The chain of trust requires that all images are verified again in the</w:t>
      </w:r>
      <w:r>
        <w:t xml:space="preserve"> </w:t>
      </w:r>
      <w:r>
        <w:t xml:space="preserve">Compute service (Nova) prior to use. Integrity verification at the time</w:t>
      </w:r>
      <w:r>
        <w:t xml:space="preserve"> </w:t>
      </w:r>
      <w:r>
        <w:t xml:space="preserve">of instantiation is required by ETSI NFV</w:t>
      </w:r>
      <w:r>
        <w:t xml:space="preserve"> </w:t>
      </w:r>
      <w:r>
        <w:t xml:space="preserve">SEC021</w:t>
      </w:r>
      <w:r>
        <w:t xml:space="preserve"> </w:t>
      </w:r>
      <w:hyperlink w:anchor="references">
        <w:r>
          <w:rPr>
            <w:rStyle w:val="Hyperlink"/>
          </w:rPr>
          <w:t xml:space="preserve">[123]</w:t>
        </w:r>
      </w:hyperlink>
      <w:r>
        <w:t xml:space="preserve">.</w:t>
      </w:r>
    </w:p>
    <w:p>
      <w:pPr>
        <w:pStyle w:val="BodyText"/>
      </w:pPr>
      <w:r>
        <w:t xml:space="preserve">Images must be also updated to benefit from the latest security patches</w:t>
      </w:r>
      <w:r>
        <w:t xml:space="preserve"> </w:t>
      </w:r>
      <w:r>
        <w:t xml:space="preserve">(sec.gen.008, sec.img.007).</w:t>
      </w:r>
    </w:p>
    <w:p>
      <w:pPr>
        <w:pStyle w:val="Heading3"/>
      </w:pPr>
      <w:bookmarkStart w:id="413" w:name="security-lcm"/>
      <w:r>
        <w:t xml:space="preserve">Security LCM</w:t>
      </w:r>
      <w:bookmarkEnd w:id="413"/>
    </w:p>
    <w:p>
      <w:pPr>
        <w:pStyle w:val="FirstParagraph"/>
      </w:pPr>
      <w:r>
        <w:t xml:space="preserve">Cloud Infrastructure LCM encompasses provisioning, deployment,</w:t>
      </w:r>
      <w:r>
        <w:t xml:space="preserve"> </w:t>
      </w:r>
      <w:r>
        <w:t xml:space="preserve">configuration and management (resources scaling, services upgrades,</w:t>
      </w:r>
      <w:r>
        <w:t xml:space="preserve"> </w:t>
      </w:r>
      <w:r>
        <w:t xml:space="preserve">etc.) as described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  <w:r>
        <w:t xml:space="preserve"> </w:t>
      </w:r>
      <w:r>
        <w:t xml:space="preserve">These operations must be securely performed in order to keep the</w:t>
      </w:r>
      <w:r>
        <w:t xml:space="preserve"> </w:t>
      </w:r>
      <w:r>
        <w:t xml:space="preserve">infrastructure safe and operational (sec.lcm.003).</w:t>
      </w:r>
    </w:p>
    <w:p>
      <w:pPr>
        <w:pStyle w:val="BodyText"/>
      </w:pPr>
      <w:r>
        <w:rPr>
          <w:b/>
        </w:rPr>
        <w:t xml:space="preserve">Provisioning/Deployment</w:t>
      </w:r>
    </w:p>
    <w:p>
      <w:pPr>
        <w:pStyle w:val="BodyText"/>
      </w:pPr>
      <w:r>
        <w:t xml:space="preserve">Regarding the provisioning of servers, switches, routers and networking,</w:t>
      </w:r>
      <w:r>
        <w:t xml:space="preserve"> </w:t>
      </w:r>
      <w:r>
        <w:t xml:space="preserve">tools must be used to automate the provisioning eliminating human error.</w:t>
      </w:r>
      <w:r>
        <w:t xml:space="preserve"> </w:t>
      </w:r>
      <w:r>
        <w:t xml:space="preserve">For Infrastructure hardware resources, a set of recommendations is</w:t>
      </w:r>
      <w:r>
        <w:t xml:space="preserve"> </w:t>
      </w:r>
      <w:r>
        <w:t xml:space="preserve">detailed in</w:t>
      </w:r>
      <w:r>
        <w:t xml:space="preserve"> </w:t>
      </w:r>
      <w:hyperlink w:anchor="underlying-resources-provisioning">
        <w:r>
          <w:rPr>
            <w:rStyle w:val="Hyperlink"/>
          </w:rPr>
          <w:t xml:space="preserve">Underlying resources provisioning</w:t>
        </w:r>
      </w:hyperlink>
      <w:r>
        <w:t xml:space="preserve"> </w:t>
      </w:r>
      <w:r>
        <w:t xml:space="preserve">to automate and secure their provisioning (sec.lcm.001).</w:t>
      </w:r>
    </w:p>
    <w:p>
      <w:pPr>
        <w:pStyle w:val="BodyText"/>
      </w:pPr>
      <w:r>
        <w:t xml:space="preserve">For OpenStack services and software components, deployment tools or</w:t>
      </w:r>
      <w:r>
        <w:t xml:space="preserve"> </w:t>
      </w:r>
      <w:r>
        <w:t xml:space="preserve">components must be used to automate the deployment and avoid errors. The</w:t>
      </w:r>
      <w:r>
        <w:t xml:space="preserve"> </w:t>
      </w:r>
      <w:r>
        <w:t xml:space="preserve">deployment tool is a sensitive component storing critical information</w:t>
      </w:r>
      <w:r>
        <w:t xml:space="preserve"> </w:t>
      </w:r>
      <w:r>
        <w:t xml:space="preserve">(deployment scripts, credentials, etc.). The following rules must be</w:t>
      </w:r>
      <w:r>
        <w:t xml:space="preserve"> </w:t>
      </w:r>
      <w:r>
        <w:t xml:space="preserve">applied:</w:t>
      </w:r>
    </w:p>
    <w:p>
      <w:pPr>
        <w:pStyle w:val="Compact"/>
        <w:numPr>
          <w:numId w:val="1117"/>
          <w:ilvl w:val="0"/>
        </w:numPr>
      </w:pPr>
      <w:r>
        <w:t xml:space="preserve">The boot of the server or the VM hosting the deployment tool must be</w:t>
      </w:r>
      <w:r>
        <w:t xml:space="preserve"> </w:t>
      </w:r>
      <w:r>
        <w:t xml:space="preserve">protected</w:t>
      </w:r>
    </w:p>
    <w:p>
      <w:pPr>
        <w:pStyle w:val="Compact"/>
        <w:numPr>
          <w:numId w:val="1117"/>
          <w:ilvl w:val="0"/>
        </w:numPr>
      </w:pPr>
      <w:r>
        <w:t xml:space="preserve">Integrity of the deployment images must be checked, before starting</w:t>
      </w:r>
      <w:r>
        <w:t xml:space="preserve"> </w:t>
      </w:r>
      <w:r>
        <w:t xml:space="preserve">deployment</w:t>
      </w:r>
    </w:p>
    <w:p>
      <w:pPr>
        <w:pStyle w:val="Compact"/>
        <w:numPr>
          <w:numId w:val="1117"/>
          <w:ilvl w:val="0"/>
        </w:numPr>
      </w:pPr>
      <w:r>
        <w:t xml:space="preserve">Deployment must be done through a dedicated network (e.g. VLAN)</w:t>
      </w:r>
    </w:p>
    <w:p>
      <w:pPr>
        <w:pStyle w:val="Compact"/>
        <w:numPr>
          <w:numId w:val="1117"/>
          <w:ilvl w:val="0"/>
        </w:numPr>
      </w:pPr>
      <w:r>
        <w:t xml:space="preserve">When the deployment is finished, the deployment tool must be</w:t>
      </w:r>
      <w:r>
        <w:t xml:space="preserve"> </w:t>
      </w:r>
      <w:r>
        <w:t xml:space="preserve">turned-off, if the tool is only dedicated to deployment. Otherwise,</w:t>
      </w:r>
      <w:r>
        <w:t xml:space="preserve"> </w:t>
      </w:r>
      <w:r>
        <w:t xml:space="preserve">any access to the deployment tool must be restricted.</w:t>
      </w:r>
    </w:p>
    <w:p>
      <w:pPr>
        <w:pStyle w:val="Compact"/>
        <w:numPr>
          <w:numId w:val="1117"/>
          <w:ilvl w:val="0"/>
        </w:numPr>
      </w:pPr>
      <w:r>
        <w:t xml:space="preserve">Strict access permissions must be set on OpenStack configuration</w:t>
      </w:r>
      <w:r>
        <w:t xml:space="preserve"> </w:t>
      </w:r>
      <w:r>
        <w:t xml:space="preserve">files.</w:t>
      </w:r>
    </w:p>
    <w:p>
      <w:pPr>
        <w:pStyle w:val="FirstParagraph"/>
      </w:pPr>
      <w:r>
        <w:rPr>
          <w:b/>
        </w:rPr>
        <w:t xml:space="preserve">Configuration and management</w:t>
      </w:r>
    </w:p>
    <w:p>
      <w:pPr>
        <w:pStyle w:val="BodyText"/>
      </w:pPr>
      <w:r>
        <w:t xml:space="preserve">Configuration operations must be tracked (sec.gen.015, sec.mon.006,</w:t>
      </w:r>
      <w:r>
        <w:t xml:space="preserve"> </w:t>
      </w:r>
      <w:r>
        <w:t xml:space="preserve">sec.mon.007). Events such as system access attempts, actions with high</w:t>
      </w:r>
      <w:r>
        <w:t xml:space="preserve"> </w:t>
      </w:r>
      <w:r>
        <w:t xml:space="preserve">privileges, modification of configuration, must be logged and exported</w:t>
      </w:r>
      <w:r>
        <w:t xml:space="preserve"> </w:t>
      </w:r>
      <w:r>
        <w:t xml:space="preserve">on the fly to a non-local storage. The communication channel used for</w:t>
      </w:r>
      <w:r>
        <w:t xml:space="preserve"> </w:t>
      </w:r>
      <w:r>
        <w:t xml:space="preserve">log collection must be protected for integrity and confidentiality, and</w:t>
      </w:r>
      <w:r>
        <w:t xml:space="preserve"> </w:t>
      </w:r>
      <w:r>
        <w:t xml:space="preserve">the logs protected against unauthorised modification (sec.mon.004).</w:t>
      </w:r>
    </w:p>
    <w:p>
      <w:pPr>
        <w:pStyle w:val="BodyText"/>
      </w:pPr>
      <w:r>
        <w:t xml:space="preserve">Per sec.sys.0016 and sec.lcm.002 requirements, management protocols</w:t>
      </w:r>
      <w:r>
        <w:t xml:space="preserve"> </w:t>
      </w:r>
      <w:r>
        <w:t xml:space="preserve">limiting security risks must be used such as SNMPv3, SSH v2, ICMP, NTP,</w:t>
      </w:r>
      <w:r>
        <w:t xml:space="preserve"> </w:t>
      </w:r>
      <w:r>
        <w:t xml:space="preserve">syslog and TLS. How to secure logging is described in the following</w:t>
      </w:r>
      <w:r>
        <w:t xml:space="preserve"> </w:t>
      </w:r>
      <w:r>
        <w:t xml:space="preserve">section.</w:t>
      </w:r>
    </w:p>
    <w:p>
      <w:pPr>
        <w:pStyle w:val="BodyText"/>
      </w:pPr>
      <w:r>
        <w:rPr>
          <w:b/>
        </w:rPr>
        <w:t xml:space="preserve">Platform backup</w:t>
      </w:r>
    </w:p>
    <w:p>
      <w:pPr>
        <w:pStyle w:val="BodyText"/>
      </w:pPr>
      <w:r>
        <w:t xml:space="preserve">The storage for backup must be independent of storage offered to</w:t>
      </w:r>
      <w:r>
        <w:t xml:space="preserve"> </w:t>
      </w:r>
      <w:r>
        <w:t xml:space="preserve">tenants.</w:t>
      </w:r>
    </w:p>
    <w:p>
      <w:pPr>
        <w:pStyle w:val="BodyText"/>
      </w:pPr>
      <w:r>
        <w:rPr>
          <w:b/>
        </w:rPr>
        <w:t xml:space="preserve">Security upgrades</w:t>
      </w:r>
    </w:p>
    <w:p>
      <w:pPr>
        <w:pStyle w:val="BodyText"/>
      </w:pPr>
      <w:r>
        <w:t xml:space="preserve">To defend against virus or other attacks, security patches must be</w:t>
      </w:r>
      <w:r>
        <w:t xml:space="preserve"> </w:t>
      </w:r>
      <w:r>
        <w:t xml:space="preserve">installed for firmware, OS, Hypervisor and OpenStack services according</w:t>
      </w:r>
      <w:r>
        <w:t xml:space="preserve"> </w:t>
      </w:r>
      <w:r>
        <w:t xml:space="preserve">to their criticality.</w:t>
      </w:r>
    </w:p>
    <w:p>
      <w:pPr>
        <w:pStyle w:val="Heading3"/>
      </w:pPr>
      <w:bookmarkStart w:id="414" w:name="monitoring-and-security-audit"/>
      <w:r>
        <w:t xml:space="preserve">Monitoring and Security Audit</w:t>
      </w:r>
      <w:bookmarkEnd w:id="414"/>
    </w:p>
    <w:p>
      <w:pPr>
        <w:pStyle w:val="FirstParagraph"/>
      </w:pPr>
      <w:r>
        <w:t xml:space="preserve">The intent of this section is to provide a key baseline and minimum</w:t>
      </w:r>
      <w:r>
        <w:t xml:space="preserve"> </w:t>
      </w:r>
      <w:r>
        <w:t xml:space="preserve">requirements to implement logging that can meet the basic monitoring and</w:t>
      </w:r>
      <w:r>
        <w:t xml:space="preserve"> </w:t>
      </w:r>
      <w:r>
        <w:t xml:space="preserve">security auditing needs. This should provide sufficient preliminary</w:t>
      </w:r>
      <w:r>
        <w:t xml:space="preserve"> </w:t>
      </w:r>
      <w:r>
        <w:t xml:space="preserve">guidance, but is not intended to provide a comprehensive solution.</w:t>
      </w:r>
      <w:r>
        <w:t xml:space="preserve"> </w:t>
      </w:r>
      <w:r>
        <w:t xml:space="preserve">Regular review of security logs that record user access, as well as</w:t>
      </w:r>
      <w:r>
        <w:t xml:space="preserve"> </w:t>
      </w:r>
      <w:r>
        <w:t xml:space="preserve">session (sec.mon.010) and network activity (sec.mon.012), is critical in</w:t>
      </w:r>
      <w:r>
        <w:t xml:space="preserve"> </w:t>
      </w:r>
      <w:r>
        <w:t xml:space="preserve">preventing and detecting intrusions that could disrupt business</w:t>
      </w:r>
      <w:r>
        <w:t xml:space="preserve"> </w:t>
      </w:r>
      <w:r>
        <w:t xml:space="preserve">operations. This monitoring process also allows administrators to</w:t>
      </w:r>
      <w:r>
        <w:t xml:space="preserve"> </w:t>
      </w:r>
      <w:r>
        <w:t xml:space="preserve">retrace an intruder's activity and may help correct any damage caused by</w:t>
      </w:r>
      <w:r>
        <w:t xml:space="preserve"> </w:t>
      </w:r>
      <w:r>
        <w:t xml:space="preserve">the intrusion (sec.mon.011).</w:t>
      </w:r>
    </w:p>
    <w:p>
      <w:pPr>
        <w:pStyle w:val="BodyText"/>
      </w:pPr>
      <w:r>
        <w:t xml:space="preserve">The logs have to be continuously monitored and analysed with alerts</w:t>
      </w:r>
      <w:r>
        <w:t xml:space="preserve"> </w:t>
      </w:r>
      <w:r>
        <w:t xml:space="preserve">created for anomalies (sec.lcm.005). The resources for logging,</w:t>
      </w:r>
      <w:r>
        <w:t xml:space="preserve"> </w:t>
      </w:r>
      <w:r>
        <w:t xml:space="preserve">monitoring and alerting also need to be logged and monitored, and</w:t>
      </w:r>
      <w:r>
        <w:t xml:space="preserve"> </w:t>
      </w:r>
      <w:r>
        <w:t xml:space="preserve">corrective actions taken so that they are never short of the needed</w:t>
      </w:r>
      <w:r>
        <w:t xml:space="preserve"> </w:t>
      </w:r>
      <w:r>
        <w:t xml:space="preserve">resources (sec.mon.015).</w:t>
      </w:r>
    </w:p>
    <w:p>
      <w:pPr>
        <w:pStyle w:val="Heading4"/>
      </w:pPr>
      <w:bookmarkStart w:id="415" w:name="creating-logs"/>
      <w:r>
        <w:t xml:space="preserve">Creating Logs</w:t>
      </w:r>
      <w:bookmarkEnd w:id="415"/>
    </w:p>
    <w:p>
      <w:pPr>
        <w:pStyle w:val="Compact"/>
        <w:numPr>
          <w:numId w:val="1118"/>
          <w:ilvl w:val="0"/>
        </w:numPr>
      </w:pPr>
      <w:r>
        <w:t xml:space="preserve">All resources to which access is controlled, including but not</w:t>
      </w:r>
      <w:r>
        <w:t xml:space="preserve"> </w:t>
      </w:r>
      <w:r>
        <w:t xml:space="preserve">limited to applications and operating systems, must have the</w:t>
      </w:r>
      <w:r>
        <w:t xml:space="preserve"> </w:t>
      </w:r>
      <w:r>
        <w:t xml:space="preserve">capability of generating security audit logs (sec.mon.001).</w:t>
      </w:r>
    </w:p>
    <w:p>
      <w:pPr>
        <w:pStyle w:val="Compact"/>
        <w:numPr>
          <w:numId w:val="1118"/>
          <w:ilvl w:val="0"/>
        </w:numPr>
      </w:pPr>
      <w:r>
        <w:t xml:space="preserve">Logs must be generated for all components (e.g., Nova in OpenStack)</w:t>
      </w:r>
      <w:r>
        <w:t xml:space="preserve"> </w:t>
      </w:r>
      <w:r>
        <w:t xml:space="preserve">that form the Cloud Infrastructure (sec.mon.001).</w:t>
      </w:r>
    </w:p>
    <w:p>
      <w:pPr>
        <w:pStyle w:val="Compact"/>
        <w:numPr>
          <w:numId w:val="1118"/>
          <w:ilvl w:val="0"/>
        </w:numPr>
      </w:pPr>
      <w:r>
        <w:t xml:space="preserve">All security logging mechanisms must be active from system</w:t>
      </w:r>
      <w:r>
        <w:t xml:space="preserve"> </w:t>
      </w:r>
      <w:r>
        <w:t xml:space="preserve">initialisation (sec.mon.018):</w:t>
      </w:r>
    </w:p>
    <w:p>
      <w:pPr>
        <w:pStyle w:val="Compact"/>
        <w:numPr>
          <w:numId w:val="1119"/>
          <w:ilvl w:val="1"/>
        </w:numPr>
      </w:pPr>
      <w:r>
        <w:t xml:space="preserve">These mechanisms include any automatic routines necessary to</w:t>
      </w:r>
      <w:r>
        <w:t xml:space="preserve"> </w:t>
      </w:r>
      <w:r>
        <w:t xml:space="preserve">maintain the activity records and clean-up programs to ensure the</w:t>
      </w:r>
      <w:r>
        <w:t xml:space="preserve"> </w:t>
      </w:r>
      <w:r>
        <w:t xml:space="preserve">integrity of the security audit/logging systems.</w:t>
      </w:r>
    </w:p>
    <w:p>
      <w:pPr>
        <w:pStyle w:val="Compact"/>
        <w:numPr>
          <w:numId w:val="1118"/>
          <w:ilvl w:val="0"/>
        </w:numPr>
      </w:pPr>
      <w:r>
        <w:t xml:space="preserve">Logs must be time synchronised (sec.mon.002).</w:t>
      </w:r>
    </w:p>
    <w:p>
      <w:pPr>
        <w:pStyle w:val="Heading4"/>
      </w:pPr>
      <w:bookmarkStart w:id="416" w:name="what-to-log-what-not-to-log"/>
      <w:r>
        <w:t xml:space="preserve">What to Log / What NOT to Log</w:t>
      </w:r>
      <w:bookmarkEnd w:id="416"/>
    </w:p>
    <w:p>
      <w:pPr>
        <w:pStyle w:val="Heading5"/>
      </w:pPr>
      <w:bookmarkStart w:id="417" w:name="what-to-log"/>
      <w:r>
        <w:t xml:space="preserve">What to log</w:t>
      </w:r>
      <w:bookmarkEnd w:id="417"/>
    </w:p>
    <w:p>
      <w:pPr>
        <w:pStyle w:val="FirstParagraph"/>
      </w:pPr>
      <w:r>
        <w:t xml:space="preserve">Where technically feasible the following system events must be recorded</w:t>
      </w:r>
      <w:r>
        <w:t xml:space="preserve"> </w:t>
      </w:r>
      <w:r>
        <w:t xml:space="preserve">(sec.mon.005):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login attempts including:</w:t>
      </w:r>
    </w:p>
    <w:p>
      <w:pPr>
        <w:pStyle w:val="Compact"/>
        <w:numPr>
          <w:numId w:val="1121"/>
          <w:ilvl w:val="1"/>
        </w:numPr>
      </w:pPr>
      <w:r>
        <w:t xml:space="preserve">Command line authentication (i.e., when initially getting token</w:t>
      </w:r>
      <w:r>
        <w:t xml:space="preserve"> </w:t>
      </w:r>
      <w:r>
        <w:t xml:space="preserve">from keystone)</w:t>
      </w:r>
    </w:p>
    <w:p>
      <w:pPr>
        <w:pStyle w:val="Compact"/>
        <w:numPr>
          <w:numId w:val="1121"/>
          <w:ilvl w:val="1"/>
        </w:numPr>
      </w:pPr>
      <w:r>
        <w:t xml:space="preserve">Horizon authentication</w:t>
      </w:r>
    </w:p>
    <w:p>
      <w:pPr>
        <w:pStyle w:val="Compact"/>
        <w:numPr>
          <w:numId w:val="1121"/>
          <w:ilvl w:val="1"/>
        </w:numPr>
      </w:pPr>
      <w:r>
        <w:t xml:space="preserve">SSH authentication and sudo on the computes, controllers, network</w:t>
      </w:r>
      <w:r>
        <w:t xml:space="preserve"> </w:t>
      </w:r>
      <w:r>
        <w:t xml:space="preserve">and storage nodes</w:t>
      </w:r>
    </w:p>
    <w:p>
      <w:pPr>
        <w:pStyle w:val="Compact"/>
        <w:numPr>
          <w:numId w:val="1120"/>
          <w:ilvl w:val="0"/>
        </w:numPr>
      </w:pPr>
      <w:r>
        <w:t xml:space="preserve">Logoffs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changes to a privilege level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configuration changes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security policy changes</w:t>
      </w:r>
    </w:p>
    <w:p>
      <w:pPr>
        <w:pStyle w:val="Compact"/>
        <w:numPr>
          <w:numId w:val="1120"/>
          <w:ilvl w:val="0"/>
        </w:numPr>
      </w:pPr>
      <w:r>
        <w:t xml:space="preserve">Starting and stopping of security logging</w:t>
      </w:r>
    </w:p>
    <w:p>
      <w:pPr>
        <w:pStyle w:val="Compact"/>
        <w:numPr>
          <w:numId w:val="1120"/>
          <w:ilvl w:val="0"/>
        </w:numPr>
      </w:pPr>
      <w:r>
        <w:t xml:space="preserve">Creating, removing, or changing the inherent privilege level of users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Connections to a network listener of the resource</w:t>
      </w:r>
    </w:p>
    <w:p>
      <w:pPr>
        <w:pStyle w:val="Compact"/>
        <w:numPr>
          <w:numId w:val="1120"/>
          <w:ilvl w:val="0"/>
        </w:numPr>
      </w:pPr>
      <w:r>
        <w:t xml:space="preserve">Starting and stopping of processes including attempts to start</w:t>
      </w:r>
      <w:r>
        <w:t xml:space="preserve"> </w:t>
      </w:r>
      <w:r>
        <w:t xml:space="preserve">unauthorised processes</w:t>
      </w:r>
    </w:p>
    <w:p>
      <w:pPr>
        <w:pStyle w:val="Compact"/>
        <w:numPr>
          <w:numId w:val="1120"/>
          <w:ilvl w:val="0"/>
        </w:numPr>
      </w:pPr>
      <w:r>
        <w:t xml:space="preserve">All command line activity performed by the following innate OS</w:t>
      </w:r>
      <w:r>
        <w:t xml:space="preserve"> </w:t>
      </w:r>
      <w:r>
        <w:t xml:space="preserve">programs known to otherwise leave no evidence upon command completion</w:t>
      </w:r>
      <w:r>
        <w:t xml:space="preserve"> </w:t>
      </w:r>
      <w:r>
        <w:t xml:space="preserve">including PowerShell on Windows systems (e.g., Servers, Desktops, and</w:t>
      </w:r>
      <w:r>
        <w:t xml:space="preserve"> </w:t>
      </w:r>
      <w:r>
        <w:t xml:space="preserve">Laptops)</w:t>
      </w:r>
    </w:p>
    <w:p>
      <w:pPr>
        <w:pStyle w:val="Compact"/>
        <w:numPr>
          <w:numId w:val="1120"/>
          <w:ilvl w:val="0"/>
        </w:numPr>
      </w:pPr>
      <w:r>
        <w:t xml:space="preserve">Where technically feasible, any other security events should be</w:t>
      </w:r>
      <w:r>
        <w:t xml:space="preserve"> </w:t>
      </w:r>
      <w:r>
        <w:t xml:space="preserve">recorded</w:t>
      </w:r>
    </w:p>
    <w:p>
      <w:pPr>
        <w:pStyle w:val="Heading5"/>
      </w:pPr>
      <w:bookmarkStart w:id="418" w:name="what-not-to-log"/>
      <w:r>
        <w:t xml:space="preserve">What NOT to log</w:t>
      </w:r>
      <w:bookmarkEnd w:id="418"/>
    </w:p>
    <w:p>
      <w:pPr>
        <w:pStyle w:val="FirstParagraph"/>
      </w:pPr>
      <w:r>
        <w:t xml:space="preserve">Security audit logs must NOT contain:</w:t>
      </w:r>
    </w:p>
    <w:p>
      <w:pPr>
        <w:pStyle w:val="Compact"/>
        <w:numPr>
          <w:numId w:val="1122"/>
          <w:ilvl w:val="0"/>
        </w:numPr>
      </w:pPr>
      <w:r>
        <w:t xml:space="preserve">Authentication credentials, even if encrypted (e.g., password)</w:t>
      </w:r>
      <w:r>
        <w:t xml:space="preserve"> </w:t>
      </w:r>
      <w:r>
        <w:t xml:space="preserve">(sec.mon.019);</w:t>
      </w:r>
    </w:p>
    <w:p>
      <w:pPr>
        <w:pStyle w:val="Compact"/>
        <w:numPr>
          <w:numId w:val="1122"/>
          <w:ilvl w:val="0"/>
        </w:numPr>
      </w:pPr>
      <w:r>
        <w:t xml:space="preserve">Keystone Token;</w:t>
      </w:r>
    </w:p>
    <w:p>
      <w:pPr>
        <w:pStyle w:val="Compact"/>
        <w:numPr>
          <w:numId w:val="1122"/>
          <w:ilvl w:val="0"/>
        </w:numPr>
      </w:pPr>
      <w:r>
        <w:t xml:space="preserve">Proprietary or Sensitive Personal Information.</w:t>
      </w:r>
    </w:p>
    <w:p>
      <w:pPr>
        <w:pStyle w:val="Heading4"/>
      </w:pPr>
      <w:bookmarkStart w:id="419" w:name="where-to-log"/>
      <w:r>
        <w:t xml:space="preserve">Where to Log</w:t>
      </w:r>
      <w:bookmarkEnd w:id="419"/>
    </w:p>
    <w:p>
      <w:pPr>
        <w:pStyle w:val="Compact"/>
        <w:numPr>
          <w:numId w:val="1123"/>
          <w:ilvl w:val="0"/>
        </w:numPr>
      </w:pPr>
      <w:r>
        <w:t xml:space="preserve">The logs must be stored in an external system (sec.mon.018), in a</w:t>
      </w:r>
      <w:r>
        <w:t xml:space="preserve"> </w:t>
      </w:r>
      <w:r>
        <w:t xml:space="preserve">manner where the event can be linked to the resource on which it</w:t>
      </w:r>
      <w:r>
        <w:t xml:space="preserve"> </w:t>
      </w:r>
      <w:r>
        <w:t xml:space="preserve">occurred.</w:t>
      </w:r>
    </w:p>
    <w:p>
      <w:pPr>
        <w:pStyle w:val="Compact"/>
        <w:numPr>
          <w:numId w:val="1123"/>
          <w:ilvl w:val="0"/>
        </w:numPr>
      </w:pPr>
      <w:r>
        <w:t xml:space="preserve">Where technically feasible, events must be recorded on the device</w:t>
      </w:r>
      <w:r>
        <w:t xml:space="preserve"> </w:t>
      </w:r>
      <w:r>
        <w:t xml:space="preserve">(e.g. VM, physical node, etc.) where the event occurs, if the</w:t>
      </w:r>
      <w:r>
        <w:t xml:space="preserve"> </w:t>
      </w:r>
      <w:r>
        <w:t xml:space="preserve">external logging system is not available (sec.mon.021).</w:t>
      </w:r>
    </w:p>
    <w:p>
      <w:pPr>
        <w:pStyle w:val="Compact"/>
        <w:numPr>
          <w:numId w:val="1123"/>
          <w:ilvl w:val="0"/>
        </w:numPr>
      </w:pPr>
      <w:r>
        <w:t xml:space="preserve">Security audit logs must be protected in transit and at rest</w:t>
      </w:r>
      <w:r>
        <w:t xml:space="preserve"> </w:t>
      </w:r>
      <w:r>
        <w:t xml:space="preserve">(sec.mon.004).</w:t>
      </w:r>
    </w:p>
    <w:p>
      <w:pPr>
        <w:pStyle w:val="Heading4"/>
      </w:pPr>
      <w:bookmarkStart w:id="420" w:name="required-fields"/>
      <w:r>
        <w:t xml:space="preserve">Required Fields</w:t>
      </w:r>
      <w:bookmarkEnd w:id="420"/>
    </w:p>
    <w:p>
      <w:pPr>
        <w:pStyle w:val="FirstParagraph"/>
      </w:pPr>
      <w:r>
        <w:t xml:space="preserve">The security audit log must contain at minimum the following fields</w:t>
      </w:r>
      <w:r>
        <w:t xml:space="preserve"> </w:t>
      </w:r>
      <w:r>
        <w:t xml:space="preserve">(sec.mon.001) where applicable and technically feasible:</w:t>
      </w:r>
    </w:p>
    <w:p>
      <w:pPr>
        <w:pStyle w:val="Compact"/>
        <w:numPr>
          <w:numId w:val="1124"/>
          <w:ilvl w:val="0"/>
        </w:numPr>
      </w:pPr>
      <w:r>
        <w:t xml:space="preserve">Event type</w:t>
      </w:r>
    </w:p>
    <w:p>
      <w:pPr>
        <w:pStyle w:val="Compact"/>
        <w:numPr>
          <w:numId w:val="1124"/>
          <w:ilvl w:val="0"/>
        </w:numPr>
      </w:pPr>
      <w:r>
        <w:t xml:space="preserve">Date/time</w:t>
      </w:r>
    </w:p>
    <w:p>
      <w:pPr>
        <w:pStyle w:val="Compact"/>
        <w:numPr>
          <w:numId w:val="1124"/>
          <w:ilvl w:val="0"/>
        </w:numPr>
      </w:pPr>
      <w:r>
        <w:t xml:space="preserve">Protocol</w:t>
      </w:r>
    </w:p>
    <w:p>
      <w:pPr>
        <w:pStyle w:val="Compact"/>
        <w:numPr>
          <w:numId w:val="1124"/>
          <w:ilvl w:val="0"/>
        </w:numPr>
      </w:pPr>
      <w:r>
        <w:t xml:space="preserve">Service or program used for access</w:t>
      </w:r>
    </w:p>
    <w:p>
      <w:pPr>
        <w:pStyle w:val="Compact"/>
        <w:numPr>
          <w:numId w:val="1124"/>
          <w:ilvl w:val="0"/>
        </w:numPr>
      </w:pPr>
      <w:r>
        <w:t xml:space="preserve">Success/failure</w:t>
      </w:r>
    </w:p>
    <w:p>
      <w:pPr>
        <w:pStyle w:val="Compact"/>
        <w:numPr>
          <w:numId w:val="1124"/>
          <w:ilvl w:val="0"/>
        </w:numPr>
      </w:pPr>
      <w:r>
        <w:t xml:space="preserve">Login ID — Where the Login ID is defined on the</w:t>
      </w:r>
      <w:r>
        <w:t xml:space="preserve"> </w:t>
      </w:r>
      <w:r>
        <w:t xml:space="preserve">system/application/authentication server; otherwise, the field should</w:t>
      </w:r>
      <w:r>
        <w:t xml:space="preserve"> </w:t>
      </w:r>
      <w:r>
        <w:t xml:space="preserve">contain ‘unknown', in order to protect authentication credentials</w:t>
      </w:r>
      <w:r>
        <w:t xml:space="preserve"> </w:t>
      </w:r>
      <w:r>
        <w:t xml:space="preserve">accidentally entered at the Login ID prompt from appearing in the</w:t>
      </w:r>
      <w:r>
        <w:t xml:space="preserve"> </w:t>
      </w:r>
      <w:r>
        <w:t xml:space="preserve">security audit log.</w:t>
      </w:r>
    </w:p>
    <w:p>
      <w:pPr>
        <w:pStyle w:val="Compact"/>
        <w:numPr>
          <w:numId w:val="1124"/>
          <w:ilvl w:val="0"/>
        </w:numPr>
      </w:pPr>
      <w:r>
        <w:t xml:space="preserve">Source and destination IP Addresses and ports</w:t>
      </w:r>
    </w:p>
    <w:p>
      <w:pPr>
        <w:pStyle w:val="Heading4"/>
      </w:pPr>
      <w:bookmarkStart w:id="421" w:name="data-retention"/>
      <w:r>
        <w:t xml:space="preserve">Data Retention</w:t>
      </w:r>
      <w:bookmarkEnd w:id="421"/>
    </w:p>
    <w:p>
      <w:pPr>
        <w:pStyle w:val="Compact"/>
        <w:numPr>
          <w:numId w:val="1125"/>
          <w:ilvl w:val="0"/>
        </w:numPr>
      </w:pPr>
      <w:r>
        <w:t xml:space="preserve">Log files must be retained for 180 days, or the relevant regulator</w:t>
      </w:r>
      <w:r>
        <w:t xml:space="preserve"> </w:t>
      </w:r>
      <w:r>
        <w:t xml:space="preserve">mandate, or your customer mandate, whichever is higher (sec.mon.020).</w:t>
      </w:r>
    </w:p>
    <w:p>
      <w:pPr>
        <w:pStyle w:val="Compact"/>
        <w:numPr>
          <w:numId w:val="1125"/>
          <w:ilvl w:val="0"/>
        </w:numPr>
      </w:pPr>
      <w:r>
        <w:t xml:space="preserve">Implementation and monitoring: after 180 days or your mandated</w:t>
      </w:r>
      <w:r>
        <w:t xml:space="preserve"> </w:t>
      </w:r>
      <w:r>
        <w:t xml:space="preserve">retention period, security audit logs must be destroyed.</w:t>
      </w:r>
    </w:p>
    <w:p>
      <w:pPr>
        <w:pStyle w:val="Heading4"/>
      </w:pPr>
      <w:bookmarkStart w:id="422" w:name="security-logs-time-synchronisation"/>
      <w:r>
        <w:t xml:space="preserve">Security Logs Time Synchronisation</w:t>
      </w:r>
      <w:bookmarkEnd w:id="422"/>
    </w:p>
    <w:p>
      <w:pPr>
        <w:pStyle w:val="FirstParagraph"/>
      </w:pPr>
      <w:r>
        <w:t xml:space="preserve">The host and various system clocks must be synchronised with an</w:t>
      </w:r>
      <w:r>
        <w:t xml:space="preserve"> </w:t>
      </w:r>
      <w:r>
        <w:t xml:space="preserve">authenticated time service/NTP server (sec.gen.007).</w:t>
      </w:r>
    </w:p>
    <w:p>
      <w:pPr>
        <w:pStyle w:val="BodyText"/>
      </w:pPr>
      <w:r>
        <w:t xml:space="preserve">For time synchronisation, we need to specify the synchronisation</w:t>
      </w:r>
      <w:r>
        <w:t xml:space="preserve"> </w:t>
      </w:r>
      <w:r>
        <w:t xml:space="preserve">interval and the tolerance where the latter specifies the permissible</w:t>
      </w:r>
      <w:r>
        <w:t xml:space="preserve"> </w:t>
      </w:r>
      <w:r>
        <w:t xml:space="preserve">difference the local time can be out of synchronisation. Whenever the</w:t>
      </w:r>
      <w:r>
        <w:t xml:space="preserve"> </w:t>
      </w:r>
      <w:r>
        <w:t xml:space="preserve">time synchronisation forces the local time to change or the use of</w:t>
      </w:r>
      <w:r>
        <w:t xml:space="preserve"> </w:t>
      </w:r>
      <w:r>
        <w:t xml:space="preserve">another NTP server, the change details must be logged including time</w:t>
      </w:r>
      <w:r>
        <w:t xml:space="preserve"> </w:t>
      </w:r>
      <w:r>
        <w:t xml:space="preserve">server source, time, date and time zones (sec.mon.003).</w:t>
      </w:r>
    </w:p>
    <w:p>
      <w:pPr>
        <w:pStyle w:val="Heading1"/>
      </w:pPr>
      <w:bookmarkStart w:id="423" w:name="operations-and-life-cycle-management"/>
      <w:r>
        <w:t xml:space="preserve">Operations and Life Cycle Management</w:t>
      </w:r>
      <w:bookmarkEnd w:id="423"/>
    </w:p>
    <w:p>
      <w:pPr>
        <w:pStyle w:val="FirstParagraph"/>
      </w:pPr>
      <w:r>
        <w:t xml:space="preserve">To create an Infrastructure as a Service (IaaS) cloud requires the</w:t>
      </w:r>
      <w:r>
        <w:t xml:space="preserve"> </w:t>
      </w:r>
      <w:r>
        <w:t xml:space="preserve">provisioning and deployment of the underlying infrastructure (compute,</w:t>
      </w:r>
      <w:r>
        <w:t xml:space="preserve"> </w:t>
      </w:r>
      <w:r>
        <w:t xml:space="preserve">networking and storage) and deployment, configuration and management of</w:t>
      </w:r>
      <w:r>
        <w:t xml:space="preserve"> </w:t>
      </w:r>
      <w:r>
        <w:t xml:space="preserve">the necessary software on the infrastructure; in the process of</w:t>
      </w:r>
      <w:r>
        <w:t xml:space="preserve"> </w:t>
      </w:r>
      <w:r>
        <w:t xml:space="preserve">deploying the software, configuration of the infrastructure may also</w:t>
      </w:r>
      <w:r>
        <w:t xml:space="preserve"> </w:t>
      </w:r>
      <w:r>
        <w:t xml:space="preserve">need to be performed.</w:t>
      </w:r>
    </w:p>
    <w:p>
      <w:pPr>
        <w:pStyle w:val="BodyText"/>
      </w:pPr>
      <w:r>
        <w:t xml:space="preserve">Instead of deploying the infrastructure components and services</w:t>
      </w:r>
      <w:r>
        <w:t xml:space="preserve"> </w:t>
      </w:r>
      <w:r>
        <w:t xml:space="preserve">manually, the current best practice is to write</w:t>
      </w:r>
      <w:r>
        <w:t xml:space="preserve"> </w:t>
      </w:r>
      <w:r>
        <w:rPr>
          <w:i/>
        </w:rPr>
        <w:t xml:space="preserve">code</w:t>
      </w:r>
      <w:r>
        <w:t xml:space="preserve"> </w:t>
      </w:r>
      <w:r>
        <w:t xml:space="preserve">(Infrastructure</w:t>
      </w:r>
      <w:r>
        <w:t xml:space="preserve"> </w:t>
      </w:r>
      <w:r>
        <w:t xml:space="preserve">as Code, IaC) to define, provision, deploy, configure and manage the</w:t>
      </w:r>
      <w:r>
        <w:t xml:space="preserve"> </w:t>
      </w:r>
      <w:r>
        <w:t xml:space="preserve">IaaS cloud infrastructure and services. IaC tools allow the entire</w:t>
      </w:r>
      <w:r>
        <w:t xml:space="preserve"> </w:t>
      </w:r>
      <w:r>
        <w:t xml:space="preserve">provisioning, configuration and management processes to be automated.</w:t>
      </w:r>
      <w:r>
        <w:t xml:space="preserve"> </w:t>
      </w:r>
      <w:r>
        <w:t xml:space="preserve">The desired state of the infrastructure and services is represented in a</w:t>
      </w:r>
      <w:r>
        <w:t xml:space="preserve"> </w:t>
      </w:r>
      <w:r>
        <w:t xml:space="preserve">set of human readable, machine executable, and version-controlled files.</w:t>
      </w:r>
      <w:r>
        <w:t xml:space="preserve"> </w:t>
      </w:r>
      <w:r>
        <w:t xml:space="preserve">With version control, it is easy to roll back to an older version and</w:t>
      </w:r>
      <w:r>
        <w:t xml:space="preserve"> </w:t>
      </w:r>
      <w:r>
        <w:t xml:space="preserve">have access to the history of all committed changes.</w:t>
      </w:r>
    </w:p>
    <w:p>
      <w:pPr>
        <w:pStyle w:val="BodyText"/>
      </w:pPr>
      <w:r>
        <w:t xml:space="preserve">The provisioning of the infrastructure is typically performed by</w:t>
      </w:r>
      <w:r>
        <w:t xml:space="preserve"> </w:t>
      </w:r>
      <w:r>
        <w:t xml:space="preserve">provisioning tools while the deployment of the software and the</w:t>
      </w:r>
      <w:r>
        <w:t xml:space="preserve"> </w:t>
      </w:r>
      <w:r>
        <w:t xml:space="preserve">configuration of the software, and where needed the infrastructure,</w:t>
      </w:r>
      <w:r>
        <w:t xml:space="preserve"> </w:t>
      </w:r>
      <w:r>
        <w:t xml:space="preserve">falls in the domain of configuration management tools. A single tool may</w:t>
      </w:r>
      <w:r>
        <w:t xml:space="preserve"> </w:t>
      </w:r>
      <w:r>
        <w:t xml:space="preserve">support both provisioning and configuration management.</w:t>
      </w:r>
    </w:p>
    <w:p>
      <w:pPr>
        <w:pStyle w:val="BodyText"/>
      </w:pPr>
      <w:r>
        <w:t xml:space="preserve">Operators may choose certain paradigms with respect to how they</w:t>
      </w:r>
      <w:r>
        <w:t xml:space="preserve"> </w:t>
      </w:r>
      <w:r>
        <w:t xml:space="preserve">provision and configure their IaaS cloud. These paradigms will drive the</w:t>
      </w:r>
      <w:r>
        <w:t xml:space="preserve"> </w:t>
      </w:r>
      <w:r>
        <w:t xml:space="preserve">selection of the provisioning and configuration tools. In this chapter</w:t>
      </w:r>
      <w:r>
        <w:t xml:space="preserve"> </w:t>
      </w:r>
      <w:r>
        <w:t xml:space="preserve">we will discuss the capabilities of provisioning and configuration</w:t>
      </w:r>
      <w:r>
        <w:t xml:space="preserve"> </w:t>
      </w:r>
      <w:r>
        <w:t xml:space="preserve">management systems; some open-source tools may be mentioned but their</w:t>
      </w:r>
      <w:r>
        <w:t xml:space="preserve"> </w:t>
      </w:r>
      <w:r>
        <w:t xml:space="preserve">capabilities are beyond the scope of this chapter.</w:t>
      </w:r>
    </w:p>
    <w:p>
      <w:pPr>
        <w:pStyle w:val="Heading2"/>
      </w:pPr>
      <w:bookmarkStart w:id="424" w:name="procedural-versus-declarative-code"/>
      <w:r>
        <w:t xml:space="preserve">Procedural versus Declarative code</w:t>
      </w:r>
      <w:bookmarkEnd w:id="424"/>
    </w:p>
    <w:p>
      <w:pPr>
        <w:pStyle w:val="FirstParagraph"/>
      </w:pPr>
      <w:r>
        <w:t xml:space="preserve">The procedural style IaC tools require code that specifies how to</w:t>
      </w:r>
      <w:r>
        <w:t xml:space="preserve"> </w:t>
      </w:r>
      <w:r>
        <w:t xml:space="preserve">achieve the desired state. Whilst the declarative style IaC tools</w:t>
      </w:r>
      <w:r>
        <w:t xml:space="preserve"> </w:t>
      </w:r>
      <w:r>
        <w:t xml:space="preserve">require code that specifies the desired state (what not how). The major</w:t>
      </w:r>
      <w:r>
        <w:t xml:space="preserve"> </w:t>
      </w:r>
      <w:r>
        <w:t xml:space="preserve">difference between the two styles emerges when changes to the desired</w:t>
      </w:r>
      <w:r>
        <w:t xml:space="preserve"> </w:t>
      </w:r>
      <w:r>
        <w:t xml:space="preserve">state are required. In the procedural style, the change is coded in</w:t>
      </w:r>
      <w:r>
        <w:t xml:space="preserve"> </w:t>
      </w:r>
      <w:r>
        <w:t xml:space="preserve">terms of the difference between the desired and current states while in</w:t>
      </w:r>
      <w:r>
        <w:t xml:space="preserve"> </w:t>
      </w:r>
      <w:r>
        <w:t xml:space="preserve">the declarative style the new desired state is specified. In the</w:t>
      </w:r>
      <w:r>
        <w:t xml:space="preserve"> </w:t>
      </w:r>
      <w:r>
        <w:t xml:space="preserve">procedural style since the state difference has to be coded, a new code</w:t>
      </w:r>
      <w:r>
        <w:t xml:space="preserve"> </w:t>
      </w:r>
      <w:r>
        <w:t xml:space="preserve">file has to be created for each change; in the declarative style the</w:t>
      </w:r>
      <w:r>
        <w:t xml:space="preserve"> </w:t>
      </w:r>
      <w:r>
        <w:t xml:space="preserve">existing code file is updated with the new state information. In the</w:t>
      </w:r>
      <w:r>
        <w:t xml:space="preserve"> </w:t>
      </w:r>
      <w:r>
        <w:t xml:space="preserve">declarative style knowledge of the current state is not required. In the</w:t>
      </w:r>
      <w:r>
        <w:t xml:space="preserve"> </w:t>
      </w:r>
      <w:r>
        <w:t xml:space="preserve">procedural style, knowledge of the current state has to be manually</w:t>
      </w:r>
      <w:r>
        <w:t xml:space="preserve"> </w:t>
      </w:r>
      <w:r>
        <w:t xml:space="preserve">figured by tracing the created code files and the order in which they</w:t>
      </w:r>
      <w:r>
        <w:t xml:space="preserve"> </w:t>
      </w:r>
      <w:r>
        <w:t xml:space="preserve">were applied.</w:t>
      </w:r>
    </w:p>
    <w:p>
      <w:pPr>
        <w:pStyle w:val="Heading2"/>
      </w:pPr>
      <w:bookmarkStart w:id="425" w:name="mutable-versus-immutable-infrastructure"/>
      <w:r>
        <w:t xml:space="preserve">Mutable versus Immutable infrastructure</w:t>
      </w:r>
      <w:bookmarkEnd w:id="425"/>
    </w:p>
    <w:p>
      <w:pPr>
        <w:pStyle w:val="FirstParagraph"/>
      </w:pPr>
      <w:r>
        <w:t xml:space="preserve">In the mutable infrastructure paradigm, software updates are made in</w:t>
      </w:r>
      <w:r>
        <w:t xml:space="preserve"> </w:t>
      </w:r>
      <w:r>
        <w:t xml:space="preserve">place. Over time this can lead to configuration drift where each server</w:t>
      </w:r>
      <w:r>
        <w:t xml:space="preserve"> </w:t>
      </w:r>
      <w:r>
        <w:t xml:space="preserve">becomes slightly different from all other servers. In the immutable</w:t>
      </w:r>
      <w:r>
        <w:t xml:space="preserve"> </w:t>
      </w:r>
      <w:r>
        <w:t xml:space="preserve">infrastructure paradigm, new servers are deployed with the new software</w:t>
      </w:r>
      <w:r>
        <w:t xml:space="preserve"> </w:t>
      </w:r>
      <w:r>
        <w:t xml:space="preserve">version and then the old servers are undeployed.</w:t>
      </w:r>
    </w:p>
    <w:p>
      <w:pPr>
        <w:pStyle w:val="Heading2"/>
      </w:pPr>
      <w:bookmarkStart w:id="426" w:name="Xb18e1dfe4d0931560214c6d3a058b5df0d2aa73"/>
      <w:r>
        <w:t xml:space="preserve">Cloud Infrastructure provisioning and configuration management</w:t>
      </w:r>
      <w:bookmarkEnd w:id="426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 "Configuration and</w:t>
      </w:r>
      <w:r>
        <w:t xml:space="preserve"> </w:t>
      </w:r>
      <w:r>
        <w:t xml:space="preserve">Lifecycle Management" chapter defines the functions of Configuration</w:t>
      </w:r>
      <w:r>
        <w:t xml:space="preserve"> </w:t>
      </w:r>
      <w:r>
        <w:t xml:space="preserve">and Life Cycle Management (LCM).</w:t>
      </w:r>
      <w:r>
        <w:t xml:space="preserve"> </w:t>
      </w:r>
      <w:r>
        <w:t xml:space="preserve">To operate and manage a scalable cloud, that minimises operational</w:t>
      </w:r>
      <w:r>
        <w:t xml:space="preserve"> </w:t>
      </w:r>
      <w:r>
        <w:t xml:space="preserve">costs, requires tools that incorporates systems for automated</w:t>
      </w:r>
      <w:r>
        <w:t xml:space="preserve"> </w:t>
      </w:r>
      <w:r>
        <w:t xml:space="preserve">provisioning and deployment, and managing configurations that ensures</w:t>
      </w:r>
      <w:r>
        <w:t xml:space="preserve"> </w:t>
      </w:r>
      <w:r>
        <w:t xml:space="preserve">the correctness and integrity of the deployed and configured systems.</w:t>
      </w:r>
    </w:p>
    <w:p>
      <w:pPr>
        <w:pStyle w:val="Heading3"/>
      </w:pPr>
      <w:bookmarkStart w:id="427" w:name="underlying-resources-provisioning"/>
      <w:r>
        <w:t xml:space="preserve">Underlying resources provisioning</w:t>
      </w:r>
      <w:bookmarkEnd w:id="427"/>
    </w:p>
    <w:p>
      <w:pPr>
        <w:pStyle w:val="FirstParagraph"/>
      </w:pPr>
      <w:r>
        <w:t xml:space="preserve">This section deals with automated provisioning of the Cloud</w:t>
      </w:r>
      <w:r>
        <w:t xml:space="preserve"> </w:t>
      </w:r>
      <w:r>
        <w:t xml:space="preserve">Infrastructure; for example, provisioning the servers, switches,</w:t>
      </w:r>
      <w:r>
        <w:t xml:space="preserve"> </w:t>
      </w:r>
      <w:r>
        <w:t xml:space="preserve">routers, networking (e.g., subnets, routing tables, load balancers,</w:t>
      </w:r>
      <w:r>
        <w:t xml:space="preserve"> </w:t>
      </w:r>
      <w:r>
        <w:t xml:space="preserve">etc.), databases and all required operating systems (Servers, switches,</w:t>
      </w:r>
      <w:r>
        <w:t xml:space="preserve"> </w:t>
      </w:r>
      <w:r>
        <w:t xml:space="preserve">etc.).</w:t>
      </w:r>
    </w:p>
    <w:p>
      <w:pPr>
        <w:pStyle w:val="BodyText"/>
      </w:pPr>
      <w:r>
        <w:t xml:space="preserve">The following are the minimum tasks that need to be performed by</w:t>
      </w:r>
      <w:r>
        <w:t xml:space="preserve"> </w:t>
      </w:r>
      <w:r>
        <w:t xml:space="preserve">automation: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Pre-boot configuration</w:t>
      </w:r>
      <w:r>
        <w:t xml:space="preserve"> </w:t>
      </w:r>
      <w:r>
        <w:t xml:space="preserve">such as BIOS/RAID/IPMI settings: Hardware</w:t>
      </w:r>
      <w:r>
        <w:t xml:space="preserve"> </w:t>
      </w:r>
      <w:r>
        <w:t xml:space="preserve">manufacturers typically have their proprietary interface for these</w:t>
      </w:r>
      <w:r>
        <w:t xml:space="preserve"> </w:t>
      </w:r>
      <w:r>
        <w:t xml:space="preserve">tasks but standards such as Redfish are being increasingly utilised.</w:t>
      </w:r>
      <w:r>
        <w:t xml:space="preserve"> </w:t>
      </w:r>
      <w:r>
        <w:t xml:space="preserve">Consider using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Bootloader installation</w:t>
      </w:r>
      <w:r>
        <w:t xml:space="preserve"> </w:t>
      </w:r>
      <w:r>
        <w:t xml:space="preserve">of base Network Operating System (NOS) on</w:t>
      </w:r>
      <w:r>
        <w:t xml:space="preserve"> </w:t>
      </w:r>
      <w:r>
        <w:t xml:space="preserve">networking equipment or the Operating System (OS) should be performed</w:t>
      </w:r>
      <w:r>
        <w:t xml:space="preserve"> </w:t>
      </w:r>
      <w:r>
        <w:t xml:space="preserve">using PXE; again consider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FirstParagraph"/>
      </w:pPr>
      <w:r>
        <w:t xml:space="preserve">To ensure operational efficiency and save cost and time, the lifecycle</w:t>
      </w:r>
      <w:r>
        <w:t xml:space="preserve"> </w:t>
      </w:r>
      <w:r>
        <w:t xml:space="preserve">management for physical and virtual servers must be automated using</w:t>
      </w:r>
      <w:r>
        <w:t xml:space="preserve"> </w:t>
      </w:r>
      <w:r>
        <w:t xml:space="preserve">tools which will handle the repetitive tasks like provisioning,</w:t>
      </w:r>
      <w:r>
        <w:t xml:space="preserve"> </w:t>
      </w:r>
      <w:r>
        <w:t xml:space="preserve">configuration, and monitoring.</w:t>
      </w:r>
      <w:r>
        <w:t xml:space="preserve"> </w:t>
      </w:r>
      <w:r>
        <w:t xml:space="preserve">Foreman</w:t>
      </w:r>
      <w:r>
        <w:t xml:space="preserve"> </w:t>
      </w:r>
      <w:hyperlink r:id="rId150">
        <w:r>
          <w:rPr>
            <w:rStyle w:val="Hyperlink"/>
          </w:rPr>
          <w:t xml:space="preserve">[124]</w:t>
        </w:r>
      </w:hyperlink>
      <w:r>
        <w:t xml:space="preserve"> </w:t>
      </w:r>
      <w:r>
        <w:t xml:space="preserve">is commonly used</w:t>
      </w:r>
      <w:r>
        <w:t xml:space="preserve"> </w:t>
      </w:r>
      <w:r>
        <w:t xml:space="preserve">to automate the provisioning and management of bare metal infrastructure.</w:t>
      </w:r>
      <w:r>
        <w:t xml:space="preserve"> </w:t>
      </w:r>
      <w:r>
        <w:t xml:space="preserve">Foreman is an open-source project, base of several commercial products.</w:t>
      </w:r>
      <w:r>
        <w:t xml:space="preserve"> </w:t>
      </w:r>
      <w:r>
        <w:t xml:space="preserve">Foreman provides the full management of PXE configuration and the</w:t>
      </w:r>
      <w:r>
        <w:t xml:space="preserve"> </w:t>
      </w:r>
      <w:r>
        <w:t xml:space="preserve">installation for many Operating Systems (CentOS, Fedora, Ubuntu, Debian,</w:t>
      </w:r>
      <w:r>
        <w:t xml:space="preserve"> </w:t>
      </w:r>
      <w:r>
        <w:t xml:space="preserve">Red Hat Enterprise Linux, OpenSUSE, etc.).</w:t>
      </w:r>
      <w:r>
        <w:t xml:space="preserve"> </w:t>
      </w:r>
      <w:r>
        <w:t xml:space="preserve">Foreman service can be installed by Ansible playbooks</w:t>
      </w:r>
      <w:r>
        <w:t xml:space="preserve"> </w:t>
      </w:r>
      <w:hyperlink r:id="rId151">
        <w:r>
          <w:rPr>
            <w:rStyle w:val="Hyperlink"/>
          </w:rPr>
          <w:t xml:space="preserve">[125]</w:t>
        </w:r>
      </w:hyperlink>
      <w:r>
        <w:t xml:space="preserve">.</w:t>
      </w:r>
      <w:r>
        <w:t xml:space="preserve"> </w:t>
      </w:r>
      <w:r>
        <w:t xml:space="preserve">Ansible playbooks are basic tools for the automation of the</w:t>
      </w:r>
      <w:r>
        <w:t xml:space="preserve"> </w:t>
      </w:r>
      <w:r>
        <w:t xml:space="preserve">infrastructure virtualisation layer deployments.</w:t>
      </w:r>
    </w:p>
    <w:p>
      <w:pPr>
        <w:pStyle w:val="Heading3"/>
      </w:pPr>
      <w:bookmarkStart w:id="428" w:name="vim-deployment"/>
      <w:r>
        <w:t xml:space="preserve">VIM deployment</w:t>
      </w:r>
      <w:bookmarkEnd w:id="428"/>
    </w:p>
    <w:p>
      <w:pPr>
        <w:pStyle w:val="FirstParagraph"/>
      </w:pPr>
      <w:r>
        <w:t xml:space="preserve">When the underlying resources are installed and configured, the VIM</w:t>
      </w:r>
      <w:r>
        <w:t xml:space="preserve"> </w:t>
      </w:r>
      <w:r>
        <w:t xml:space="preserve">software is deployed. Automated deployment is highly recommended</w:t>
      </w:r>
      <w:r>
        <w:t xml:space="preserve"> </w:t>
      </w:r>
      <w:r>
        <w:t xml:space="preserve">for the same reasons of efficiency. Open-source installers are</w:t>
      </w:r>
      <w:r>
        <w:t xml:space="preserve"> </w:t>
      </w:r>
      <w:r>
        <w:t xml:space="preserve">available to perform the deployments of the OpenStack services.</w:t>
      </w:r>
      <w:r>
        <w:t xml:space="preserve"> </w:t>
      </w:r>
      <w:r>
        <w:t xml:space="preserve">A subset of these tools is described below.</w:t>
      </w:r>
    </w:p>
    <w:p>
      <w:pPr>
        <w:numPr>
          <w:numId w:val="1127"/>
          <w:ilvl w:val="0"/>
        </w:numPr>
      </w:pPr>
      <w:r>
        <w:t xml:space="preserve">OpenStack TripleO</w:t>
      </w:r>
      <w:r>
        <w:t xml:space="preserve"> </w:t>
      </w:r>
      <w:hyperlink r:id="rId109">
        <w:r>
          <w:rPr>
            <w:rStyle w:val="Hyperlink"/>
          </w:rPr>
          <w:t xml:space="preserve">[81]</w:t>
        </w:r>
      </w:hyperlink>
      <w:r>
        <w:t xml:space="preserve">, "OpenStack on OpenStack"</w:t>
      </w:r>
    </w:p>
    <w:p>
      <w:pPr>
        <w:numPr>
          <w:numId w:val="1000"/>
          <w:ilvl w:val="0"/>
        </w:numPr>
      </w:pPr>
      <w:r>
        <w:t xml:space="preserve">TripleO is an official OpenStack project which allows to deploy and</w:t>
      </w:r>
      <w:r>
        <w:t xml:space="preserve"> </w:t>
      </w:r>
      <w:r>
        <w:t xml:space="preserve">manage a production cloud onto bare metal hardware using a subset</w:t>
      </w:r>
      <w:r>
        <w:t xml:space="preserve"> </w:t>
      </w:r>
      <w:r>
        <w:t xml:space="preserve">of existing OpenStack components. The first step of deployment is</w:t>
      </w:r>
      <w:r>
        <w:t xml:space="preserve"> </w:t>
      </w:r>
      <w:r>
        <w:t xml:space="preserve">the creation of an "undercloud" or deployment cloud. The</w:t>
      </w:r>
      <w:r>
        <w:t xml:space="preserve"> </w:t>
      </w:r>
      <w:r>
        <w:t xml:space="preserve">undercloud contains the necessary OpenStack components to deploy</w:t>
      </w:r>
      <w:r>
        <w:t xml:space="preserve"> </w:t>
      </w:r>
      <w:r>
        <w:t xml:space="preserve">and manage an "overcloud", representing the deployed cloud.</w:t>
      </w:r>
      <w:r>
        <w:t xml:space="preserve"> </w:t>
      </w:r>
      <w:r>
        <w:t xml:space="preserve">The architecture document</w:t>
      </w:r>
      <w:r>
        <w:t xml:space="preserve"> </w:t>
      </w:r>
      <w:hyperlink r:id="rId152">
        <w:r>
          <w:rPr>
            <w:rStyle w:val="Hyperlink"/>
          </w:rPr>
          <w:t xml:space="preserve">[126]</w:t>
        </w:r>
      </w:hyperlink>
      <w:r>
        <w:t xml:space="preserve"> </w:t>
      </w:r>
      <w:r>
        <w:t xml:space="preserve">describes the solution. Nova and Ironic are used in the undercloud to manage</w:t>
      </w:r>
      <w:r>
        <w:t xml:space="preserve"> </w:t>
      </w:r>
      <w:r>
        <w:t xml:space="preserve">the servers in bare metal environment. TripleO leverages</w:t>
      </w:r>
      <w:r>
        <w:t xml:space="preserve"> </w:t>
      </w:r>
      <w:r>
        <w:t xml:space="preserve">on Heat tempates.</w:t>
      </w:r>
    </w:p>
    <w:p>
      <w:pPr>
        <w:numPr>
          <w:numId w:val="1127"/>
          <w:ilvl w:val="0"/>
        </w:numPr>
      </w:pPr>
      <w:r>
        <w:t xml:space="preserve">Airship v2</w:t>
      </w:r>
      <w:r>
        <w:t xml:space="preserve"> </w:t>
      </w:r>
      <w:hyperlink r:id="rId107">
        <w:r>
          <w:rPr>
            <w:rStyle w:val="Hyperlink"/>
          </w:rPr>
          <w:t xml:space="preserve">[79]</w:t>
        </w:r>
      </w:hyperlink>
    </w:p>
    <w:p>
      <w:pPr>
        <w:numPr>
          <w:numId w:val="1000"/>
          <w:ilvl w:val="0"/>
        </w:numPr>
      </w:pPr>
      <w:r>
        <w:t xml:space="preserve">Airship is supported by the OpenStack Foundation.</w:t>
      </w:r>
      <w:r>
        <w:t xml:space="preserve"> </w:t>
      </w:r>
      <w:r>
        <w:t xml:space="preserve">It is a collection of interopable open-source components</w:t>
      </w:r>
      <w:r>
        <w:t xml:space="preserve"> </w:t>
      </w:r>
      <w:r>
        <w:t xml:space="preserve">for declarative automation of cloud provisioning. The</w:t>
      </w:r>
      <w:r>
        <w:t xml:space="preserve"> </w:t>
      </w:r>
      <w:r>
        <w:t xml:space="preserve">configurations are defined by YAML documents. All services</w:t>
      </w:r>
      <w:r>
        <w:t xml:space="preserve"> </w:t>
      </w:r>
      <w:r>
        <w:t xml:space="preserve">run on containers. Airship v2 is aligned with maturing CNCF</w:t>
      </w:r>
      <w:r>
        <w:t xml:space="preserve"> </w:t>
      </w:r>
      <w:r>
        <w:t xml:space="preserve">projects such as Kubernetes, Kubectl, Kubeadmin, Argo, Cluster API,</w:t>
      </w:r>
      <w:r>
        <w:t xml:space="preserve"> </w:t>
      </w:r>
      <w:r>
        <w:t xml:space="preserve">Kustomize, and Metal3. Airship v2.1, released in November 2021,</w:t>
      </w:r>
      <w:r>
        <w:t xml:space="preserve"> </w:t>
      </w:r>
      <w:r>
        <w:t xml:space="preserve">leverages on Kubernetes 1.21. It includes cloud provisioning at edge</w:t>
      </w:r>
      <w:r>
        <w:t xml:space="preserve"> </w:t>
      </w:r>
      <w:r>
        <w:t xml:space="preserve">and for 3rd party cloud. The use of the OpenStack-Helm project allows</w:t>
      </w:r>
      <w:r>
        <w:t xml:space="preserve"> </w:t>
      </w:r>
      <w:r>
        <w:t xml:space="preserve">the deployment of OpenStack on top of Kubernetes. Airship is not only</w:t>
      </w:r>
      <w:r>
        <w:t xml:space="preserve"> </w:t>
      </w:r>
      <w:r>
        <w:t xml:space="preserve">a provisioning tool, but also a also a configuration management</w:t>
      </w:r>
      <w:r>
        <w:t xml:space="preserve"> </w:t>
      </w:r>
      <w:r>
        <w:t xml:space="preserve">system.</w:t>
      </w:r>
    </w:p>
    <w:p>
      <w:pPr>
        <w:numPr>
          <w:numId w:val="1127"/>
          <w:ilvl w:val="0"/>
        </w:numPr>
      </w:pPr>
      <w:r>
        <w:t xml:space="preserve">StarlingX</w:t>
      </w:r>
      <w:r>
        <w:t xml:space="preserve"> </w:t>
      </w:r>
      <w:hyperlink r:id="rId108">
        <w:r>
          <w:rPr>
            <w:rStyle w:val="Hyperlink"/>
          </w:rPr>
          <w:t xml:space="preserve">[80]</w:t>
        </w:r>
      </w:hyperlink>
    </w:p>
    <w:p>
      <w:pPr>
        <w:numPr>
          <w:numId w:val="1000"/>
          <w:ilvl w:val="0"/>
        </w:numPr>
      </w:pPr>
      <w:r>
        <w:t xml:space="preserve">StarlingX is dedicated to cloud infrastructure deployment at</w:t>
      </w:r>
      <w:r>
        <w:t xml:space="preserve"> </w:t>
      </w:r>
      <w:r>
        <w:t xml:space="preserve">the edge, taking into account the specific edge use cases requirements</w:t>
      </w:r>
      <w:r>
        <w:t xml:space="preserve"> </w:t>
      </w:r>
      <w:r>
        <w:t xml:space="preserve">for low latency and precision clock synchronisation. It aims to install</w:t>
      </w:r>
      <w:r>
        <w:t xml:space="preserve"> </w:t>
      </w:r>
      <w:r>
        <w:t xml:space="preserve">a containerised version of OpenStack services, leveraging on Kubernetes,</w:t>
      </w:r>
      <w:r>
        <w:t xml:space="preserve"> </w:t>
      </w:r>
      <w:r>
        <w:t xml:space="preserve">Docker registry, Airship Armada, and Helm.</w:t>
      </w:r>
    </w:p>
    <w:p>
      <w:pPr>
        <w:numPr>
          <w:numId w:val="1000"/>
          <w:ilvl w:val="0"/>
        </w:numPr>
      </w:pPr>
      <w:r>
        <w:t xml:space="preserve">OpenStack-Helm is used as a starting point. OpenStack is installed and</w:t>
      </w:r>
      <w:r>
        <w:t xml:space="preserve"> </w:t>
      </w:r>
      <w:r>
        <w:t xml:space="preserve">managed as an Armada application. Armada Applications are a set of one or</w:t>
      </w:r>
      <w:r>
        <w:t xml:space="preserve"> </w:t>
      </w:r>
      <w:r>
        <w:t xml:space="preserve">more interdependent Application Helm charts. In the case of StarlingX,</w:t>
      </w:r>
      <w:r>
        <w:t xml:space="preserve"> </w:t>
      </w:r>
      <w:r>
        <w:t xml:space="preserve">there is generally a Helm chart for every OpenStack service.</w:t>
      </w:r>
    </w:p>
    <w:p>
      <w:pPr>
        <w:pStyle w:val="Heading3"/>
      </w:pPr>
      <w:bookmarkStart w:id="429" w:name="configuration-management"/>
      <w:r>
        <w:t xml:space="preserve">Configuration Management</w:t>
      </w:r>
      <w:bookmarkEnd w:id="429"/>
    </w:p>
    <w:p>
      <w:pPr>
        <w:pStyle w:val="FirstParagraph"/>
      </w:pPr>
      <w:r>
        <w:t xml:space="preserve">The configuration management system ensures the correctness and</w:t>
      </w:r>
      <w:r>
        <w:t xml:space="preserve"> </w:t>
      </w:r>
      <w:r>
        <w:t xml:space="preserve">integrity of the deployed and configured systems. The tools provide the</w:t>
      </w:r>
      <w:r>
        <w:t xml:space="preserve"> </w:t>
      </w:r>
      <w:r>
        <w:t xml:space="preserve">assurance that the expected software is running with the expected</w:t>
      </w:r>
      <w:r>
        <w:t xml:space="preserve"> </w:t>
      </w:r>
      <w:r>
        <w:t xml:space="preserve">configurations on correctly configured nodes that continue to be</w:t>
      </w:r>
      <w:r>
        <w:t xml:space="preserve"> </w:t>
      </w:r>
      <w:r>
        <w:t xml:space="preserve">configured correctly.</w:t>
      </w:r>
    </w:p>
    <w:p>
      <w:pPr>
        <w:pStyle w:val="BodyText"/>
      </w:pPr>
      <w:r>
        <w:t xml:space="preserve">Configuration Management is composed of the following activities:</w:t>
      </w:r>
    </w:p>
    <w:p>
      <w:pPr>
        <w:pStyle w:val="Compact"/>
        <w:numPr>
          <w:numId w:val="1128"/>
          <w:ilvl w:val="0"/>
        </w:numPr>
      </w:pPr>
      <w:r>
        <w:t xml:space="preserve">Desired (Target) State: a version of the software and hardware and</w:t>
      </w:r>
      <w:r>
        <w:t xml:space="preserve"> </w:t>
      </w:r>
      <w:r>
        <w:t xml:space="preserve">their configurations. Depending upon the configuration management</w:t>
      </w:r>
      <w:r>
        <w:t xml:space="preserve"> </w:t>
      </w:r>
      <w:r>
        <w:t xml:space="preserve">system these configurations are specified in cookbooks, playbooks,</w:t>
      </w:r>
      <w:r>
        <w:t xml:space="preserve"> </w:t>
      </w:r>
      <w:r>
        <w:t xml:space="preserve">manifests, etc. The configuration specifications in these artefacts</w:t>
      </w:r>
      <w:r>
        <w:t xml:space="preserve"> </w:t>
      </w:r>
      <w:r>
        <w:t xml:space="preserve">are used to configure the different types of nodes, BIOS, operating</w:t>
      </w:r>
      <w:r>
        <w:t xml:space="preserve"> </w:t>
      </w:r>
      <w:r>
        <w:t xml:space="preserve">systems, hypervisor and OpenStack services (through settings within</w:t>
      </w:r>
      <w:r>
        <w:t xml:space="preserve"> </w:t>
      </w:r>
      <w:r>
        <w:t xml:space="preserve">their config files such as nova.conf, etc.).</w:t>
      </w:r>
    </w:p>
    <w:p>
      <w:pPr>
        <w:pStyle w:val="Compact"/>
        <w:numPr>
          <w:numId w:val="1128"/>
          <w:ilvl w:val="0"/>
        </w:numPr>
      </w:pPr>
      <w:r>
        <w:t xml:space="preserve">Current State: the current configuration of software and hardware as</w:t>
      </w:r>
      <w:r>
        <w:t xml:space="preserve"> </w:t>
      </w:r>
      <w:r>
        <w:t xml:space="preserve">provided by monitoring systems</w:t>
      </w:r>
    </w:p>
    <w:p>
      <w:pPr>
        <w:pStyle w:val="Compact"/>
        <w:numPr>
          <w:numId w:val="1128"/>
          <w:ilvl w:val="0"/>
        </w:numPr>
      </w:pPr>
      <w:r>
        <w:t xml:space="preserve">State variance mitigation: The CM system, on discovering a variance</w:t>
      </w:r>
      <w:r>
        <w:t xml:space="preserve"> </w:t>
      </w:r>
      <w:r>
        <w:t xml:space="preserve">between the desired and current states, acts to drive the state to</w:t>
      </w:r>
      <w:r>
        <w:t xml:space="preserve"> </w:t>
      </w:r>
      <w:r>
        <w:t xml:space="preserve">the desired state. Each CM system accomplishes the task in different</w:t>
      </w:r>
      <w:r>
        <w:t xml:space="preserve"> </w:t>
      </w:r>
      <w:r>
        <w:t xml:space="preserve">ways.</w:t>
      </w:r>
    </w:p>
    <w:p>
      <w:pPr>
        <w:pStyle w:val="Heading2"/>
      </w:pPr>
      <w:bookmarkStart w:id="430" w:name="cloud-infrastructure-and-vim-maintenance"/>
      <w:r>
        <w:t xml:space="preserve">Cloud Infrastructure and VIM Maintenance</w:t>
      </w:r>
      <w:bookmarkEnd w:id="430"/>
    </w:p>
    <w:p>
      <w:pPr>
        <w:pStyle w:val="FirstParagraph"/>
      </w:pPr>
      <w:r>
        <w:t xml:space="preserve">Cloud Infrastructure and VIM Maintenance activities can be classified as</w:t>
      </w:r>
    </w:p>
    <w:p>
      <w:pPr>
        <w:pStyle w:val="Compact"/>
        <w:numPr>
          <w:numId w:val="1129"/>
          <w:ilvl w:val="0"/>
        </w:numPr>
      </w:pPr>
      <w:r>
        <w:t xml:space="preserve">Deployment of additional infrastructure components (or removal of</w:t>
      </w:r>
      <w:r>
        <w:t xml:space="preserve"> </w:t>
      </w:r>
      <w:r>
        <w:t xml:space="preserve">infrastructure components)</w:t>
      </w:r>
    </w:p>
    <w:p>
      <w:pPr>
        <w:pStyle w:val="Compact"/>
        <w:numPr>
          <w:numId w:val="1129"/>
          <w:ilvl w:val="0"/>
        </w:numPr>
      </w:pPr>
      <w:r>
        <w:t xml:space="preserve">Cloud Infrastructure Configuration changes</w:t>
      </w:r>
    </w:p>
    <w:p>
      <w:pPr>
        <w:pStyle w:val="Compact"/>
        <w:numPr>
          <w:numId w:val="1129"/>
          <w:ilvl w:val="0"/>
        </w:numPr>
      </w:pPr>
      <w:r>
        <w:t xml:space="preserve">VIM Configuration changes</w:t>
      </w:r>
    </w:p>
    <w:p>
      <w:pPr>
        <w:pStyle w:val="Compact"/>
        <w:numPr>
          <w:numId w:val="1129"/>
          <w:ilvl w:val="0"/>
        </w:numPr>
      </w:pPr>
      <w:r>
        <w:t xml:space="preserve">Version changes (upgrade) of Cloud Infrastructure software (for</w:t>
      </w:r>
      <w:r>
        <w:t xml:space="preserve"> </w:t>
      </w:r>
      <w:r>
        <w:t xml:space="preserve">example, Host Operating System, Hypervisor, etc.)</w:t>
      </w:r>
    </w:p>
    <w:p>
      <w:pPr>
        <w:pStyle w:val="Compact"/>
        <w:numPr>
          <w:numId w:val="1129"/>
          <w:ilvl w:val="0"/>
        </w:numPr>
      </w:pPr>
      <w:r>
        <w:t xml:space="preserve">Version changes of VIM Software (or component services)</w:t>
      </w:r>
    </w:p>
    <w:p>
      <w:pPr>
        <w:pStyle w:val="FirstParagraph"/>
      </w:pPr>
      <w:r>
        <w:rPr>
          <w:b/>
        </w:rPr>
        <w:t xml:space="preserve">Deployment (or removal) of infrastructure components</w:t>
      </w:r>
    </w:p>
    <w:p>
      <w:pPr>
        <w:pStyle w:val="BodyText"/>
      </w:pPr>
      <w:r>
        <w:t xml:space="preserve">In declarative tools, the code with the specified desired state (for</w:t>
      </w:r>
      <w:r>
        <w:t xml:space="preserve"> </w:t>
      </w:r>
      <w:r>
        <w:t xml:space="preserve">example, number of compute servers) is modified to the new desired</w:t>
      </w:r>
      <w:r>
        <w:t xml:space="preserve"> </w:t>
      </w:r>
      <w:r>
        <w:t xml:space="preserve">state. The IaC tool then ensures that the desired state is achieved. In</w:t>
      </w:r>
      <w:r>
        <w:t xml:space="preserve"> </w:t>
      </w:r>
      <w:r>
        <w:t xml:space="preserve">procedural tools, the step-by-step code to deploy (remove)</w:t>
      </w:r>
      <w:r>
        <w:t xml:space="preserve"> </w:t>
      </w:r>
      <w:r>
        <w:t xml:space="preserve">infrastructure components needs to be specified. Existing code can be</w:t>
      </w:r>
      <w:r>
        <w:t xml:space="preserve"> </w:t>
      </w:r>
      <w:r>
        <w:t xml:space="preserve">cloned, and appropriate changes made to get to the desired state.</w:t>
      </w:r>
    </w:p>
    <w:p>
      <w:pPr>
        <w:pStyle w:val="BodyText"/>
      </w:pPr>
      <w:r>
        <w:rPr>
          <w:b/>
        </w:rPr>
        <w:t xml:space="preserve">Configuration and Version Changes</w:t>
      </w:r>
    </w:p>
    <w:p>
      <w:pPr>
        <w:pStyle w:val="BodyText"/>
      </w:pPr>
      <w:r>
        <w:t xml:space="preserve">Configuration and Version Changes are made in a similar fashion to the</w:t>
      </w:r>
      <w:r>
        <w:t xml:space="preserve"> </w:t>
      </w:r>
      <w:r>
        <w:t xml:space="preserve">"Deployment of infrastructure components" except that the IaC tools used</w:t>
      </w:r>
      <w:r>
        <w:t xml:space="preserve"> </w:t>
      </w:r>
      <w:r>
        <w:t xml:space="preserve">may be different.</w:t>
      </w:r>
    </w:p>
    <w:p>
      <w:pPr>
        <w:pStyle w:val="Heading2"/>
      </w:pPr>
      <w:bookmarkStart w:id="431" w:name="logging-monitoring-and-analytics"/>
      <w:r>
        <w:t xml:space="preserve">Logging, Monitoring and Analytics</w:t>
      </w:r>
      <w:bookmarkEnd w:id="431"/>
    </w:p>
    <w:p>
      <w:pPr>
        <w:pStyle w:val="Compact"/>
        <w:numPr>
          <w:numId w:val="1130"/>
          <w:ilvl w:val="0"/>
        </w:numPr>
      </w:pPr>
      <w:r>
        <w:t xml:space="preserve">Logging</w:t>
      </w:r>
    </w:p>
    <w:p>
      <w:pPr>
        <w:pStyle w:val="Compact"/>
        <w:numPr>
          <w:numId w:val="1130"/>
          <w:ilvl w:val="0"/>
        </w:numPr>
      </w:pPr>
      <w:r>
        <w:t xml:space="preserve">Monitoring</w:t>
      </w:r>
    </w:p>
    <w:p>
      <w:pPr>
        <w:pStyle w:val="Compact"/>
        <w:numPr>
          <w:numId w:val="1130"/>
          <w:ilvl w:val="0"/>
        </w:numPr>
      </w:pPr>
      <w:r>
        <w:t xml:space="preserve">Alerting</w:t>
      </w:r>
    </w:p>
    <w:p>
      <w:pPr>
        <w:pStyle w:val="Compact"/>
        <w:numPr>
          <w:numId w:val="1130"/>
          <w:ilvl w:val="0"/>
        </w:numPr>
      </w:pPr>
      <w:r>
        <w:t xml:space="preserve">Logging, Monitoring, and Analytics (LMA) Framework</w:t>
      </w:r>
    </w:p>
    <w:p>
      <w:pPr>
        <w:pStyle w:val="Heading3"/>
      </w:pPr>
      <w:bookmarkStart w:id="432" w:name="logging"/>
      <w:r>
        <w:t xml:space="preserve">Logging</w:t>
      </w:r>
      <w:bookmarkEnd w:id="432"/>
    </w:p>
    <w:p>
      <w:pPr>
        <w:pStyle w:val="FirstParagraph"/>
      </w:pPr>
      <w:r>
        <w:t xml:space="preserve">A log, in the context of computing, is the automatically produced and</w:t>
      </w:r>
      <w:r>
        <w:t xml:space="preserve"> </w:t>
      </w:r>
      <w:r>
        <w:t xml:space="preserve">time-stamped documentation of events relevant to a particular system.</w:t>
      </w:r>
      <w:r>
        <w:t xml:space="preserve"> </w:t>
      </w:r>
      <w:r>
        <w:t xml:space="preserve">All software, including operating systems, middleware and applications</w:t>
      </w:r>
      <w:r>
        <w:t xml:space="preserve"> </w:t>
      </w:r>
      <w:r>
        <w:t xml:space="preserve">produce log files. Enterprises and vendors may have custom monitoring</w:t>
      </w:r>
      <w:r>
        <w:t xml:space="preserve"> </w:t>
      </w:r>
      <w:r>
        <w:t xml:space="preserve">and logging solutions. The intent of logging and monitoring is to</w:t>
      </w:r>
      <w:r>
        <w:t xml:space="preserve"> </w:t>
      </w:r>
      <w:r>
        <w:t xml:space="preserve">capture events and data of interest to the Cloud Infrastructure and</w:t>
      </w:r>
      <w:r>
        <w:t xml:space="preserve"> </w:t>
      </w:r>
      <w:r>
        <w:t xml:space="preserve">workloads so that appropriate actions can be taken. For example,</w:t>
      </w:r>
    </w:p>
    <w:p>
      <w:pPr>
        <w:pStyle w:val="Compact"/>
        <w:numPr>
          <w:numId w:val="1131"/>
          <w:ilvl w:val="0"/>
        </w:numPr>
      </w:pPr>
      <w:r>
        <w:t xml:space="preserve">Operating systems and web servers maintain an access log of all</w:t>
      </w:r>
      <w:r>
        <w:t xml:space="preserve"> </w:t>
      </w:r>
      <w:r>
        <w:t xml:space="preserve">access requests, session details and file access.</w:t>
      </w:r>
    </w:p>
    <w:p>
      <w:pPr>
        <w:pStyle w:val="Compact"/>
        <w:numPr>
          <w:numId w:val="1131"/>
          <w:ilvl w:val="0"/>
        </w:numPr>
      </w:pPr>
      <w:r>
        <w:t xml:space="preserve">Databases maintain a transaction log of all transaction executed</w:t>
      </w:r>
      <w:r>
        <w:t xml:space="preserve"> </w:t>
      </w:r>
      <w:r>
        <w:t xml:space="preserve">including added, changed and deleted data.</w:t>
      </w:r>
    </w:p>
    <w:p>
      <w:pPr>
        <w:pStyle w:val="Compact"/>
        <w:numPr>
          <w:numId w:val="1131"/>
          <w:ilvl w:val="0"/>
        </w:numPr>
      </w:pPr>
      <w:r>
        <w:t xml:space="preserve">Audit logs record chronological documentation of any activities that</w:t>
      </w:r>
      <w:r>
        <w:t xml:space="preserve"> </w:t>
      </w:r>
      <w:r>
        <w:t xml:space="preserve">could have affected a particular operation or event. Data typically</w:t>
      </w:r>
      <w:r>
        <w:t xml:space="preserve"> </w:t>
      </w:r>
      <w:r>
        <w:t xml:space="preserve">includes resources accessed, destination and source addresses, and a</w:t>
      </w:r>
      <w:r>
        <w:t xml:space="preserve"> </w:t>
      </w:r>
      <w:r>
        <w:t xml:space="preserve">timestamp and login information for the person who accessed the</w:t>
      </w:r>
      <w:r>
        <w:t xml:space="preserve"> </w:t>
      </w:r>
      <w:r>
        <w:t xml:space="preserve">resources.</w:t>
      </w:r>
    </w:p>
    <w:p>
      <w:pPr>
        <w:pStyle w:val="FirstParagraph"/>
      </w:pPr>
      <w:r>
        <w:t xml:space="preserve">Some of the data is to support the metrics collection specified in the</w:t>
      </w:r>
      <w:r>
        <w:t xml:space="preserve"> </w:t>
      </w:r>
      <w:r>
        <w:t xml:space="preserve">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BodyText"/>
      </w:pPr>
      <w:r>
        <w:t xml:space="preserve">Logs have multiple operational uses including for:</w:t>
      </w:r>
    </w:p>
    <w:p>
      <w:pPr>
        <w:pStyle w:val="Compact"/>
        <w:numPr>
          <w:numId w:val="1132"/>
          <w:ilvl w:val="0"/>
        </w:numPr>
      </w:pPr>
      <w:r>
        <w:t xml:space="preserve">Regulatory Compliance and Security Information and Event Management</w:t>
      </w:r>
      <w:r>
        <w:t xml:space="preserve"> </w:t>
      </w:r>
      <w:r>
        <w:t xml:space="preserve">(SIEM) featuring the automated gathering, analysis and correlation of</w:t>
      </w:r>
      <w:r>
        <w:t xml:space="preserve"> </w:t>
      </w:r>
      <w:r>
        <w:t xml:space="preserve">log data across all systems and devices across an operator to provide</w:t>
      </w:r>
      <w:r>
        <w:t xml:space="preserve"> </w:t>
      </w:r>
      <w:r>
        <w:t xml:space="preserve">real-time analysis, event prioritisation, reporting, notification and</w:t>
      </w:r>
      <w:r>
        <w:t xml:space="preserve"> </w:t>
      </w:r>
      <w:r>
        <w:t xml:space="preserve">alerting.</w:t>
      </w:r>
    </w:p>
    <w:p>
      <w:pPr>
        <w:pStyle w:val="Compact"/>
        <w:numPr>
          <w:numId w:val="1132"/>
          <w:ilvl w:val="0"/>
        </w:numPr>
      </w:pPr>
      <w:r>
        <w:t xml:space="preserve">Monitoring across systems in real-time to detect particular log</w:t>
      </w:r>
      <w:r>
        <w:t xml:space="preserve"> </w:t>
      </w:r>
      <w:r>
        <w:t xml:space="preserve">events, patterns, anomalies or inactivity to gauge system and</w:t>
      </w:r>
      <w:r>
        <w:t xml:space="preserve"> </w:t>
      </w:r>
      <w:r>
        <w:t xml:space="preserve">application health</w:t>
      </w:r>
    </w:p>
    <w:p>
      <w:pPr>
        <w:pStyle w:val="Compact"/>
        <w:numPr>
          <w:numId w:val="1132"/>
          <w:ilvl w:val="0"/>
        </w:numPr>
      </w:pPr>
      <w:r>
        <w:t xml:space="preserve">Identify system and application performance and configuration issues</w:t>
      </w:r>
    </w:p>
    <w:p>
      <w:pPr>
        <w:pStyle w:val="Compact"/>
        <w:numPr>
          <w:numId w:val="1132"/>
          <w:ilvl w:val="0"/>
        </w:numPr>
      </w:pPr>
      <w:r>
        <w:t xml:space="preserve">Root cause analysis for system and application failures and errors</w:t>
      </w:r>
    </w:p>
    <w:p>
      <w:pPr>
        <w:pStyle w:val="Compact"/>
        <w:numPr>
          <w:numId w:val="1132"/>
          <w:ilvl w:val="0"/>
        </w:numPr>
      </w:pPr>
      <w:r>
        <w:t xml:space="preserve">Ensuring that operational objectives and SLAs are met</w:t>
      </w:r>
    </w:p>
    <w:p>
      <w:pPr>
        <w:pStyle w:val="Heading3"/>
      </w:pPr>
      <w:bookmarkStart w:id="433" w:name="monitoring"/>
      <w:r>
        <w:t xml:space="preserve">Monitoring</w:t>
      </w:r>
      <w:bookmarkEnd w:id="433"/>
    </w:p>
    <w:p>
      <w:pPr>
        <w:pStyle w:val="FirstParagraph"/>
      </w:pPr>
      <w:r>
        <w:t xml:space="preserve">Monitoring is the process of collecting, aggregating, and analysing</w:t>
      </w:r>
      <w:r>
        <w:t xml:space="preserve"> </w:t>
      </w:r>
      <w:r>
        <w:t xml:space="preserve">values that improve awareness of the components' characteristics and</w:t>
      </w:r>
      <w:r>
        <w:t xml:space="preserve"> </w:t>
      </w:r>
      <w:r>
        <w:t xml:space="preserve">behavior. The data from various parts of the environment are collected</w:t>
      </w:r>
      <w:r>
        <w:t xml:space="preserve"> </w:t>
      </w:r>
      <w:r>
        <w:t xml:space="preserve">into a monitoring system that is responsible for storage, aggregation,</w:t>
      </w:r>
      <w:r>
        <w:t xml:space="preserve"> </w:t>
      </w:r>
      <w:r>
        <w:t xml:space="preserve">visualisation, and initiating automated responses when the values meet</w:t>
      </w:r>
      <w:r>
        <w:t xml:space="preserve"> </w:t>
      </w:r>
      <w:r>
        <w:t xml:space="preserve">specific threshold.</w:t>
      </w:r>
    </w:p>
    <w:p>
      <w:pPr>
        <w:pStyle w:val="BodyText"/>
      </w:pPr>
      <w:r>
        <w:t xml:space="preserve">Monitoring systems fulfill many related functions. Their first</w:t>
      </w:r>
      <w:r>
        <w:t xml:space="preserve"> </w:t>
      </w:r>
      <w:r>
        <w:t xml:space="preserve">responsibility is to accept and store incoming and historical data.</w:t>
      </w:r>
      <w:r>
        <w:t xml:space="preserve"> </w:t>
      </w:r>
      <w:r>
        <w:t xml:space="preserve">While values representing the current point in time are useful, it is</w:t>
      </w:r>
      <w:r>
        <w:t xml:space="preserve"> </w:t>
      </w:r>
      <w:r>
        <w:t xml:space="preserve">almost always more helpful to view those numbers in relation to past</w:t>
      </w:r>
      <w:r>
        <w:t xml:space="preserve"> </w:t>
      </w:r>
      <w:r>
        <w:t xml:space="preserve">values to provide context around changes and trends.</w:t>
      </w:r>
    </w:p>
    <w:p>
      <w:pPr>
        <w:pStyle w:val="Heading3"/>
      </w:pPr>
      <w:bookmarkStart w:id="434" w:name="alerting"/>
      <w:r>
        <w:t xml:space="preserve">Alerting</w:t>
      </w:r>
      <w:bookmarkEnd w:id="434"/>
    </w:p>
    <w:p>
      <w:pPr>
        <w:pStyle w:val="FirstParagraph"/>
      </w:pPr>
      <w:r>
        <w:t xml:space="preserve">Alerting is the responsive component of a monitoring system that</w:t>
      </w:r>
      <w:r>
        <w:t xml:space="preserve"> </w:t>
      </w:r>
      <w:r>
        <w:t xml:space="preserve">performs actions based on changes in metric values. Alert definitions</w:t>
      </w:r>
      <w:r>
        <w:t xml:space="preserve"> </w:t>
      </w:r>
      <w:r>
        <w:t xml:space="preserve">are composed of two components: a metrics-based condition or threshold,</w:t>
      </w:r>
      <w:r>
        <w:t xml:space="preserve"> </w:t>
      </w:r>
      <w:r>
        <w:t xml:space="preserve">and an action to perform when the values fall outside of the acceptable</w:t>
      </w:r>
      <w:r>
        <w:t xml:space="preserve"> </w:t>
      </w:r>
      <w:r>
        <w:t xml:space="preserve">conditions.</w:t>
      </w:r>
    </w:p>
    <w:p>
      <w:pPr>
        <w:pStyle w:val="BodyText"/>
      </w:pPr>
      <w:r>
        <w:t xml:space="preserve">While monitoring systems are incredibly useful for active interpretation</w:t>
      </w:r>
      <w:r>
        <w:t xml:space="preserve"> </w:t>
      </w:r>
      <w:r>
        <w:t xml:space="preserve">and investigation, one of the primary benefits of a complete monitoring</w:t>
      </w:r>
      <w:r>
        <w:t xml:space="preserve"> </w:t>
      </w:r>
      <w:r>
        <w:t xml:space="preserve">system is letting administrators disengage from the system. Alerts allow</w:t>
      </w:r>
      <w:r>
        <w:t xml:space="preserve"> </w:t>
      </w:r>
      <w:r>
        <w:t xml:space="preserve">the specification of situations that make sense to actively manage,</w:t>
      </w:r>
      <w:r>
        <w:t xml:space="preserve"> </w:t>
      </w:r>
      <w:r>
        <w:t xml:space="preserve">while relying on the passive monitoring of the software to watch for</w:t>
      </w:r>
      <w:r>
        <w:t xml:space="preserve"> </w:t>
      </w:r>
      <w:r>
        <w:t xml:space="preserve">changing conditions.</w:t>
      </w:r>
    </w:p>
    <w:p>
      <w:pPr>
        <w:pStyle w:val="Heading3"/>
      </w:pPr>
      <w:bookmarkStart w:id="435" w:name="Xf326cb4a8b373cc75254d31012e858bdfde20ca"/>
      <w:r>
        <w:t xml:space="preserve">Logging, Monitoring, and Analytics (LMA) Framework</w:t>
      </w:r>
      <w:bookmarkEnd w:id="435"/>
    </w:p>
    <w:p>
      <w:pPr>
        <w:pStyle w:val="FirstParagraph"/>
      </w:pPr>
      <w:r>
        <w:t xml:space="preserve">In this section, a possible framework utilising Prometheus, Fluentd,</w:t>
      </w:r>
      <w:r>
        <w:t xml:space="preserve"> </w:t>
      </w:r>
      <w:r>
        <w:t xml:space="preserve">Elasticsearch and Kibana is given as an example only.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Monitoring and Logging Framework" title="" id="1" name="Picture"/>
            <a:graphic>
              <a:graphicData uri="http://schemas.openxmlformats.org/drawingml/2006/picture">
                <pic:pic>
                  <pic:nvPicPr>
                    <pic:cNvPr descr="figures/RA1-Ch07-Monitoring-Logging-Frame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Monitoring and Logging Framework</w:t>
      </w:r>
    </w:p>
    <w:p>
      <w:pPr>
        <w:pStyle w:val="BodyText"/>
      </w:pPr>
      <w:r>
        <w:t xml:space="preserve">The monitoring and logging framework</w:t>
      </w:r>
      <w:r>
        <w:t xml:space="preserve"> </w:t>
      </w:r>
      <w:r>
        <w:t xml:space="preserve">(figure above) leverages</w:t>
      </w:r>
      <w:r>
        <w:t xml:space="preserve"> </w:t>
      </w:r>
      <w:r>
        <w:t xml:space="preserve">Prometheus as the monitoring engine and Fluentd for logging. In</w:t>
      </w:r>
      <w:r>
        <w:t xml:space="preserve"> </w:t>
      </w:r>
      <w:r>
        <w:t xml:space="preserve">addition, the framework uses Elasticsearch to store and organise logs</w:t>
      </w:r>
      <w:r>
        <w:t xml:space="preserve"> </w:t>
      </w:r>
      <w:r>
        <w:t xml:space="preserve">for easy access. Prometheus agents pull information from individual</w:t>
      </w:r>
      <w:r>
        <w:t xml:space="preserve"> </w:t>
      </w:r>
      <w:r>
        <w:t xml:space="preserve">components on every host. Fluentd, an Open Source data collector,</w:t>
      </w:r>
      <w:r>
        <w:t xml:space="preserve"> </w:t>
      </w:r>
      <w:r>
        <w:t xml:space="preserve">unifies data collection and consumption for better use and understanding</w:t>
      </w:r>
      <w:r>
        <w:t xml:space="preserve"> </w:t>
      </w:r>
      <w:r>
        <w:t xml:space="preserve">of data. Fluentd captures the access, application and system logs.</w:t>
      </w:r>
    </w:p>
    <w:p>
      <w:pPr>
        <w:pStyle w:val="Heading1"/>
      </w:pPr>
      <w:bookmarkStart w:id="437" w:name="conformance"/>
      <w:r>
        <w:t xml:space="preserve">Conformance</w:t>
      </w:r>
      <w:bookmarkEnd w:id="437"/>
    </w:p>
    <w:p>
      <w:pPr>
        <w:pStyle w:val="FirstParagraph"/>
      </w:pPr>
      <w:r>
        <w:t xml:space="preserve">The objective of this chapter is to provide an automated mechanism</w:t>
      </w:r>
      <w:r>
        <w:t xml:space="preserve"> </w:t>
      </w:r>
      <w:r>
        <w:t xml:space="preserve">to validate OpenStack based cloud infrastructure</w:t>
      </w:r>
      <w:r>
        <w:t xml:space="preserve"> </w:t>
      </w:r>
      <w:r>
        <w:t xml:space="preserve">against the standard set of requirements defined in</w:t>
      </w:r>
      <w:r>
        <w:t xml:space="preserve"> </w:t>
      </w:r>
      <w:hyperlink w:anchor="architecture-requirements">
        <w:r>
          <w:rPr>
            <w:rStyle w:val="Hyperlink"/>
          </w:rPr>
          <w:t xml:space="preserve">Architecture Requirements</w:t>
        </w:r>
      </w:hyperlink>
      <w:r>
        <w:t xml:space="preserve">. Through this validation</w:t>
      </w:r>
      <w:r>
        <w:t xml:space="preserve"> </w:t>
      </w:r>
      <w:r>
        <w:t xml:space="preserve">mechanism, a provider of cloud infrastructure will be able to test their</w:t>
      </w:r>
      <w:r>
        <w:t xml:space="preserve"> </w:t>
      </w:r>
      <w:r>
        <w:t xml:space="preserve">cloud infrastructure's conformance to this reference architecture. This will</w:t>
      </w:r>
      <w:r>
        <w:t xml:space="preserve"> </w:t>
      </w:r>
      <w:r>
        <w:t xml:space="preserve">ease the integration of network functions into operator environments that host</w:t>
      </w:r>
      <w:r>
        <w:t xml:space="preserve"> </w:t>
      </w:r>
      <w:r>
        <w:t xml:space="preserve">compatible cloud infrastructures, thereby reducing cost, complexity, and time</w:t>
      </w:r>
      <w:r>
        <w:t xml:space="preserve"> </w:t>
      </w:r>
      <w:r>
        <w:t xml:space="preserve">of integration.</w:t>
      </w:r>
    </w:p>
    <w:p>
      <w:pPr>
        <w:pStyle w:val="BodyText"/>
      </w:pPr>
      <w:r>
        <w:t xml:space="preserve">The overall workstream requires the close coordination of the following: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Requirements</w:t>
      </w:r>
      <w:r>
        <w:t xml:space="preserve"> </w:t>
      </w:r>
      <w:r>
        <w:t xml:space="preserve">- The agreed upon capabilities and conditions that a</w:t>
      </w:r>
      <w:r>
        <w:t xml:space="preserve"> </w:t>
      </w:r>
      <w:r>
        <w:t xml:space="preserve">compliant cloud infrastructure must provide or satisfy.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Tests</w:t>
      </w:r>
      <w:r>
        <w:t xml:space="preserve"> </w:t>
      </w:r>
      <w:r>
        <w:t xml:space="preserve">- The verification mechanism that determines that a given</w:t>
      </w:r>
      <w:r>
        <w:t xml:space="preserve"> </w:t>
      </w:r>
      <w:r>
        <w:t xml:space="preserve">cloud infrastructure complies with one or more requirements.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Conformance Specifications</w:t>
      </w:r>
      <w:r>
        <w:t xml:space="preserve"> </w:t>
      </w:r>
      <w:r>
        <w:t xml:space="preserve">- The definition of the requirements,</w:t>
      </w:r>
      <w:r>
        <w:t xml:space="preserve"> </w:t>
      </w:r>
      <w:r>
        <w:t xml:space="preserve">tests, and circumstances (test case integration, etc.) that must be</w:t>
      </w:r>
      <w:r>
        <w:t xml:space="preserve"> </w:t>
      </w:r>
      <w:r>
        <w:t xml:space="preserve">met to be deemed conformant.</w:t>
      </w:r>
    </w:p>
    <w:p>
      <w:pPr>
        <w:pStyle w:val="Heading2"/>
      </w:pPr>
      <w:bookmarkStart w:id="438" w:name="requirements-and-testing-principles"/>
      <w:r>
        <w:t xml:space="preserve">Requirements and Testing Principles</w:t>
      </w:r>
      <w:bookmarkEnd w:id="438"/>
    </w:p>
    <w:p>
      <w:pPr>
        <w:pStyle w:val="FirstParagraph"/>
      </w:pPr>
      <w:r>
        <w:t xml:space="preserve">If there is no clear traceability and strong links between</w:t>
      </w:r>
      <w:r>
        <w:t xml:space="preserve"> </w:t>
      </w:r>
      <w:r>
        <w:rPr>
          <w:b/>
        </w:rPr>
        <w:t xml:space="preserve">Requirements</w:t>
      </w:r>
      <w:r>
        <w:t xml:space="preserve">,</w:t>
      </w:r>
      <w:r>
        <w:t xml:space="preserve"> </w:t>
      </w:r>
      <w:r>
        <w:rPr>
          <w:b/>
        </w:rPr>
        <w:t xml:space="preserve">Tests</w:t>
      </w:r>
      <w:r>
        <w:t xml:space="preserve">, and</w:t>
      </w:r>
      <w:r>
        <w:t xml:space="preserve"> </w:t>
      </w:r>
      <w:r>
        <w:rPr>
          <w:b/>
        </w:rPr>
        <w:t xml:space="preserve">Conformance Specifications</w:t>
      </w:r>
      <w:r>
        <w:t xml:space="preserve">, then it becomes difficult to</w:t>
      </w:r>
      <w:r>
        <w:t xml:space="preserve"> </w:t>
      </w:r>
      <w:r>
        <w:t xml:space="preserve">determine if a cloud infrastructure is compliant. With this in mind, below are</w:t>
      </w:r>
      <w:r>
        <w:t xml:space="preserve"> </w:t>
      </w:r>
      <w:r>
        <w:t xml:space="preserve">the set of recommended principles for each of the three components to follow.</w:t>
      </w:r>
      <w:r>
        <w:t xml:space="preserve"> </w:t>
      </w:r>
      <w:r>
        <w:t xml:space="preserve">Adherence to these principles will provide the following:</w:t>
      </w:r>
    </w:p>
    <w:p>
      <w:pPr>
        <w:pStyle w:val="Compact"/>
        <w:numPr>
          <w:numId w:val="1134"/>
          <w:ilvl w:val="0"/>
        </w:numPr>
      </w:pPr>
      <w:r>
        <w:t xml:space="preserve">Enable clear progress tracking and linkage between independent</w:t>
      </w:r>
      <w:r>
        <w:t xml:space="preserve"> </w:t>
      </w:r>
      <w:r>
        <w:t xml:space="preserve">projects (i.e. know what has and has not been covered, and track</w:t>
      </w:r>
      <w:r>
        <w:t xml:space="preserve"> </w:t>
      </w:r>
      <w:r>
        <w:t xml:space="preserve">changes over time)</w:t>
      </w:r>
    </w:p>
    <w:p>
      <w:pPr>
        <w:pStyle w:val="Compact"/>
        <w:numPr>
          <w:numId w:val="1134"/>
          <w:ilvl w:val="0"/>
        </w:numPr>
      </w:pPr>
      <w:r>
        <w:t xml:space="preserve">Help users better understand if they meet requirements</w:t>
      </w:r>
    </w:p>
    <w:p>
      <w:pPr>
        <w:pStyle w:val="Compact"/>
        <w:numPr>
          <w:numId w:val="1134"/>
          <w:ilvl w:val="0"/>
        </w:numPr>
      </w:pPr>
      <w:r>
        <w:t xml:space="preserve">Provide a stable set of point-in-time requirements and tests to</w:t>
      </w:r>
      <w:r>
        <w:t xml:space="preserve"> </w:t>
      </w:r>
      <w:r>
        <w:t xml:space="preserve">achieve conformance</w:t>
      </w:r>
    </w:p>
    <w:p>
      <w:pPr>
        <w:pStyle w:val="Compact"/>
        <w:numPr>
          <w:numId w:val="1134"/>
          <w:ilvl w:val="0"/>
        </w:numPr>
      </w:pPr>
      <w:r>
        <w:t xml:space="preserve">Reduce ambiguity in testing, requirements, and conformance</w:t>
      </w:r>
    </w:p>
    <w:p>
      <w:pPr>
        <w:pStyle w:val="FirstParagraph"/>
      </w:pPr>
      <w:r>
        <w:t xml:space="preserve">Testing Principles:</w:t>
      </w:r>
    </w:p>
    <w:p>
      <w:pPr>
        <w:pStyle w:val="Compact"/>
        <w:numPr>
          <w:numId w:val="1135"/>
          <w:ilvl w:val="0"/>
        </w:numPr>
      </w:pPr>
      <w:r>
        <w:t xml:space="preserve">There must be traceability between test cases and requirement being</w:t>
      </w:r>
      <w:r>
        <w:t xml:space="preserve"> </w:t>
      </w:r>
      <w:r>
        <w:t xml:space="preserve">validated</w:t>
      </w:r>
    </w:p>
    <w:p>
      <w:pPr>
        <w:pStyle w:val="Compact"/>
        <w:numPr>
          <w:numId w:val="1135"/>
          <w:ilvl w:val="0"/>
        </w:numPr>
      </w:pPr>
      <w:r>
        <w:t xml:space="preserve">Failures should provide additional content to inform the user where</w:t>
      </w:r>
      <w:r>
        <w:t xml:space="preserve"> </w:t>
      </w:r>
      <w:r>
        <w:t xml:space="preserve">or how the requirement was violated (e.g. which file or resource</w:t>
      </w:r>
      <w:r>
        <w:t xml:space="preserve"> </w:t>
      </w:r>
      <w:r>
        <w:t xml:space="preserve">violated the requirement). Put another way, do not require the user to</w:t>
      </w:r>
      <w:r>
        <w:t xml:space="preserve"> </w:t>
      </w:r>
      <w:r>
        <w:t xml:space="preserve">read the test to understand what went wrong</w:t>
      </w:r>
    </w:p>
    <w:p>
      <w:pPr>
        <w:pStyle w:val="Compact"/>
        <w:numPr>
          <w:numId w:val="1135"/>
          <w:ilvl w:val="0"/>
        </w:numPr>
      </w:pPr>
      <w:r>
        <w:t xml:space="preserve">Testing tools should support selection of tests based on category or</w:t>
      </w:r>
      <w:r>
        <w:t xml:space="preserve"> </w:t>
      </w:r>
      <w:r>
        <w:t xml:space="preserve">profile.</w:t>
      </w:r>
    </w:p>
    <w:p>
      <w:pPr>
        <w:pStyle w:val="Compact"/>
        <w:numPr>
          <w:numId w:val="1135"/>
          <w:ilvl w:val="0"/>
        </w:numPr>
      </w:pPr>
      <w:r>
        <w:t xml:space="preserve">Tests must be available to run locally by both VNF and cloud</w:t>
      </w:r>
      <w:r>
        <w:t xml:space="preserve"> </w:t>
      </w:r>
      <w:r>
        <w:t xml:space="preserve">infrastructure providers</w:t>
      </w:r>
    </w:p>
    <w:p>
      <w:pPr>
        <w:pStyle w:val="Compact"/>
        <w:numPr>
          <w:numId w:val="1135"/>
          <w:ilvl w:val="0"/>
        </w:numPr>
      </w:pPr>
      <w:r>
        <w:t xml:space="preserve">Testing tools must produce machine-readable result formats that can</w:t>
      </w:r>
      <w:r>
        <w:t xml:space="preserve"> </w:t>
      </w:r>
      <w:r>
        <w:t xml:space="preserve">be used as input into any badging program</w:t>
      </w:r>
    </w:p>
    <w:p>
      <w:pPr>
        <w:pStyle w:val="FirstParagraph"/>
      </w:pPr>
      <w:r>
        <w:t xml:space="preserve">Conformance Specifications: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or define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requirements that must be satisfied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test</w:t>
      </w:r>
      <w:r>
        <w:t xml:space="preserve"> </w:t>
      </w:r>
      <w:r>
        <w:t xml:space="preserve">implementations that must be used to validate the requirements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the expected preconditions and</w:t>
      </w:r>
      <w:r>
        <w:t xml:space="preserve"> </w:t>
      </w:r>
      <w:r>
        <w:t xml:space="preserve">environment requirements for any test tooling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which tests must be executed</w:t>
      </w:r>
      <w:r>
        <w:t xml:space="preserve"> </w:t>
      </w:r>
      <w:r>
        <w:t xml:space="preserve">in the given testing tools to achieve conformance</w:t>
      </w:r>
    </w:p>
    <w:p>
      <w:pPr>
        <w:pStyle w:val="Compact"/>
        <w:numPr>
          <w:numId w:val="1136"/>
          <w:ilvl w:val="0"/>
        </w:numPr>
      </w:pPr>
      <w:r>
        <w:t xml:space="preserve">The conformance specifications must provide the mapping between tests</w:t>
      </w:r>
      <w:r>
        <w:t xml:space="preserve"> </w:t>
      </w:r>
      <w:r>
        <w:t xml:space="preserve">and requirements to demonstrate traceability and coverage.</w:t>
      </w:r>
    </w:p>
    <w:p>
      <w:pPr>
        <w:pStyle w:val="Heading2"/>
      </w:pPr>
      <w:bookmarkStart w:id="439" w:name="test-case-integration-and-tooling"/>
      <w:r>
        <w:t xml:space="preserve">Test Case Integration and Tooling</w:t>
      </w:r>
      <w:bookmarkEnd w:id="439"/>
    </w:p>
    <w:p>
      <w:pPr>
        <w:pStyle w:val="FirstParagraph"/>
      </w:pPr>
      <w:r>
        <w:t xml:space="preserve">The OpenStack based cloud infrastructure suite must utilise the Anuket test</w:t>
      </w:r>
      <w:r>
        <w:t xml:space="preserve"> </w:t>
      </w:r>
      <w:r>
        <w:t xml:space="preserve">case integration toolchain to deliver overall integration, the same end user</w:t>
      </w:r>
      <w:r>
        <w:t xml:space="preserve"> </w:t>
      </w:r>
      <w:r>
        <w:t xml:space="preserve">actions, and a unique test result format (e.g. Anuket test result</w:t>
      </w:r>
      <w:r>
        <w:t xml:space="preserve"> </w:t>
      </w:r>
      <w:r>
        <w:t xml:space="preserve">database) needed by the end users and any test case result verification</w:t>
      </w:r>
      <w:r>
        <w:t xml:space="preserve"> </w:t>
      </w:r>
      <w:r>
        <w:t xml:space="preserve">program (e.g. OVP</w:t>
      </w:r>
      <w:r>
        <w:t xml:space="preserve"> </w:t>
      </w:r>
      <w:hyperlink r:id="rId153">
        <w:r>
          <w:rPr>
            <w:rStyle w:val="Hyperlink"/>
          </w:rPr>
          <w:t xml:space="preserve">[127]</w:t>
        </w:r>
      </w:hyperlink>
      <w:r>
        <w:t xml:space="preserve">).</w:t>
      </w:r>
    </w:p>
    <w:p>
      <w:pPr>
        <w:pStyle w:val="Heading3"/>
      </w:pPr>
      <w:bookmarkStart w:id="440" w:name="anuket-toolchains"/>
      <w:r>
        <w:t xml:space="preserve">Anuket Toolchains</w:t>
      </w:r>
      <w:bookmarkEnd w:id="440"/>
    </w:p>
    <w:p>
      <w:pPr>
        <w:pStyle w:val="FirstParagraph"/>
      </w:pPr>
      <w:r>
        <w:t xml:space="preserve">Anuket, previously named OPNFV, has built a complete CI/CD toolchain for</w:t>
      </w:r>
      <w:r>
        <w:t xml:space="preserve"> </w:t>
      </w:r>
      <w:r>
        <w:t xml:space="preserve">continuously deploying and testing cloud infrastructure.</w:t>
      </w:r>
    </w:p>
    <w:p>
      <w:pPr>
        <w:pStyle w:val="BodyText"/>
      </w:pPr>
      <w:r>
        <w:t xml:space="preserve">As for all installer projects,</w:t>
      </w:r>
      <w:r>
        <w:t xml:space="preserve"> </w:t>
      </w:r>
      <w:r>
        <w:t xml:space="preserve">Jenkins</w:t>
      </w:r>
      <w:r>
        <w:t xml:space="preserve"> </w:t>
      </w:r>
      <w:hyperlink r:id="rId154">
        <w:r>
          <w:rPr>
            <w:rStyle w:val="Hyperlink"/>
          </w:rPr>
          <w:t xml:space="preserve">[128]</w:t>
        </w:r>
      </w:hyperlink>
      <w:r>
        <w:t xml:space="preserve"> </w:t>
      </w:r>
      <w:r>
        <w:t xml:space="preserve">triggers scenario</w:t>
      </w:r>
      <w:r>
        <w:t xml:space="preserve"> </w:t>
      </w:r>
      <w:r>
        <w:t xml:space="preserve">deployments, runs the Anuket gating test cases and then publishes all</w:t>
      </w:r>
      <w:r>
        <w:t xml:space="preserve"> </w:t>
      </w:r>
      <w:r>
        <w:t xml:space="preserve">test results in the centralised test</w:t>
      </w:r>
      <w:r>
        <w:t xml:space="preserve"> </w:t>
      </w:r>
      <w:r>
        <w:t xml:space="preserve">database</w:t>
      </w:r>
      <w:r>
        <w:t xml:space="preserve"> </w:t>
      </w:r>
      <w:hyperlink r:id="rId155">
        <w:r>
          <w:rPr>
            <w:rStyle w:val="Hyperlink"/>
          </w:rPr>
          <w:t xml:space="preserve">[129]</w:t>
        </w:r>
      </w:hyperlink>
      <w:r>
        <w:t xml:space="preserve"> </w:t>
      </w:r>
      <w:r>
        <w:t xml:space="preserve">and all artifacts (reports, logs, etc.) to an S3 compatible storage</w:t>
      </w:r>
      <w:r>
        <w:t xml:space="preserve"> </w:t>
      </w:r>
      <w:r>
        <w:t xml:space="preserve">service</w:t>
      </w:r>
      <w:r>
        <w:t xml:space="preserve"> </w:t>
      </w:r>
      <w:hyperlink r:id="rId156">
        <w:r>
          <w:rPr>
            <w:rStyle w:val="Hyperlink"/>
          </w:rPr>
          <w:t xml:space="preserve">[130]</w:t>
        </w:r>
      </w:hyperlink>
      <w:r>
        <w:t xml:space="preserve">.</w:t>
      </w:r>
    </w:p>
    <w:p>
      <w:pPr>
        <w:pStyle w:val="BodyText"/>
      </w:pPr>
      <w:r>
        <w:t xml:space="preserve">The verification, validation, and conformance processes leverage</w:t>
      </w:r>
      <w:r>
        <w:t xml:space="preserve"> </w:t>
      </w:r>
      <w:r>
        <w:t xml:space="preserve">existing Anuket testing knowledge (projects) and experience (history) by</w:t>
      </w:r>
      <w:r>
        <w:t xml:space="preserve"> </w:t>
      </w:r>
      <w:r>
        <w:t xml:space="preserve">utilising the toolchain design already in-place. The conformance</w:t>
      </w:r>
      <w:r>
        <w:t xml:space="preserve"> </w:t>
      </w:r>
      <w:r>
        <w:t xml:space="preserve">toolchain only requires for the local deployment of the components instead of</w:t>
      </w:r>
      <w:r>
        <w:t xml:space="preserve"> </w:t>
      </w:r>
      <w:r>
        <w:t xml:space="preserve">leveraging the common Anuket centralised services. However, the</w:t>
      </w:r>
      <w:r>
        <w:t xml:space="preserve"> </w:t>
      </w:r>
      <w:r>
        <w:t xml:space="preserve">interfaces remain unchanged for leveraging test jobs, the common test</w:t>
      </w:r>
      <w:r>
        <w:t xml:space="preserve"> </w:t>
      </w:r>
      <w:r>
        <w:t xml:space="preserve">case execution, the test result database and the S3 protocol to publish</w:t>
      </w:r>
      <w:r>
        <w:t xml:space="preserve"> </w:t>
      </w:r>
      <w:r>
        <w:t xml:space="preserve">the artifacts. It’s worth mentioning that dumping all results and logs</w:t>
      </w:r>
      <w:r>
        <w:t xml:space="preserve"> </w:t>
      </w:r>
      <w:r>
        <w:t xml:space="preserve">required for conformance is already in place in Functest daily jobs (see</w:t>
      </w:r>
      <w:r>
        <w:t xml:space="preserve"> </w:t>
      </w:r>
      <w:r>
        <w:t xml:space="preserve">functest-wallaby-zip</w:t>
      </w:r>
      <w:r>
        <w:t xml:space="preserve"> </w:t>
      </w:r>
      <w:hyperlink r:id="rId157">
        <w:r>
          <w:rPr>
            <w:rStyle w:val="Hyperlink"/>
          </w:rPr>
          <w:t xml:space="preserve">[131]</w:t>
        </w:r>
      </w:hyperlink>
      <w:r>
        <w:t xml:space="preserve">.</w:t>
      </w:r>
    </w:p>
    <w:p>
      <w:pPr>
        <w:pStyle w:val="BodyText"/>
      </w:pPr>
      <w:r>
        <w:t xml:space="preserve">It should be noted that 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supports both</w:t>
      </w:r>
      <w:r>
        <w:t xml:space="preserve"> </w:t>
      </w:r>
      <w:r>
        <w:t xml:space="preserve">centralised and distributed deployment models as described before. It</w:t>
      </w:r>
      <w:r>
        <w:t xml:space="preserve"> </w:t>
      </w:r>
      <w:r>
        <w:t xml:space="preserve">has deployed the full toolchain in one small virtual machine to verify</w:t>
      </w:r>
      <w:r>
        <w:t xml:space="preserve"> </w:t>
      </w:r>
      <w:r>
        <w:t xml:space="preserve">ONAP Openlab via Functest.</w:t>
      </w:r>
    </w:p>
    <w:p>
      <w:pPr>
        <w:pStyle w:val="Heading3"/>
      </w:pPr>
      <w:bookmarkStart w:id="441" w:name="test-case-integration"/>
      <w:r>
        <w:t xml:space="preserve">Test Case Integration</w:t>
      </w:r>
      <w:bookmarkEnd w:id="441"/>
    </w:p>
    <w:p>
      <w:pPr>
        <w:pStyle w:val="FirstParagraph"/>
      </w:pPr>
      <w:r>
        <w:t xml:space="preserve">To reach all goals in terms of verification, validation, compliance, and</w:t>
      </w:r>
      <w:r>
        <w:t xml:space="preserve"> </w:t>
      </w:r>
      <w:r>
        <w:t xml:space="preserve">conformance, all test cases must be delivered as Docker containers</w:t>
      </w:r>
      <w:r>
        <w:t xml:space="preserve"> </w:t>
      </w:r>
      <w:hyperlink r:id="rId159">
        <w:r>
          <w:rPr>
            <w:rStyle w:val="Hyperlink"/>
          </w:rPr>
          <w:t xml:space="preserve">[133]</w:t>
        </w:r>
      </w:hyperlink>
      <w:r>
        <w:t xml:space="preserve"> </w:t>
      </w:r>
      <w:r>
        <w:t xml:space="preserve">to simplify the CI toolchain</w:t>
      </w:r>
      <w:r>
        <w:t xml:space="preserve"> </w:t>
      </w:r>
      <w:r>
        <w:t xml:space="preserve">setup including:</w:t>
      </w:r>
    </w:p>
    <w:p>
      <w:pPr>
        <w:pStyle w:val="Compact"/>
        <w:numPr>
          <w:numId w:val="1137"/>
          <w:ilvl w:val="0"/>
        </w:numPr>
      </w:pPr>
      <w:r>
        <w:t xml:space="preserve">the common test case execution</w:t>
      </w:r>
    </w:p>
    <w:p>
      <w:pPr>
        <w:pStyle w:val="Compact"/>
        <w:numPr>
          <w:numId w:val="1137"/>
          <w:ilvl w:val="0"/>
        </w:numPr>
      </w:pPr>
      <w:r>
        <w:t xml:space="preserve">the unified way to manage all the interactions with the CI/CD</w:t>
      </w:r>
      <w:r>
        <w:t xml:space="preserve"> </w:t>
      </w:r>
      <w:r>
        <w:t xml:space="preserve">components and with third-parties (e.g. dump all test case logs and</w:t>
      </w:r>
      <w:r>
        <w:t xml:space="preserve"> </w:t>
      </w:r>
      <w:r>
        <w:t xml:space="preserve">results for conformance)</w:t>
      </w:r>
    </w:p>
    <w:p>
      <w:pPr>
        <w:pStyle w:val="FirstParagraph"/>
      </w:pPr>
      <w:r>
        <w:t xml:space="preserve">For their part, the Docker containers simply enforce that the test cases</w:t>
      </w:r>
      <w:r>
        <w:t xml:space="preserve"> </w:t>
      </w:r>
      <w:r>
        <w:t xml:space="preserve">are delivered with all runtime dependencies. This prevents lots of</w:t>
      </w:r>
      <w:r>
        <w:t xml:space="preserve"> </w:t>
      </w:r>
      <w:r>
        <w:t xml:space="preserve">manual operations when configuring the servers running the test cases</w:t>
      </w:r>
      <w:r>
        <w:t xml:space="preserve"> </w:t>
      </w:r>
      <w:r>
        <w:t xml:space="preserve">and prevents conflicts between the test cases due to any dependencies.</w:t>
      </w:r>
    </w:p>
    <w:p>
      <w:pPr>
        <w:pStyle w:val="BodyText"/>
      </w:pPr>
      <w:r>
        <w:t xml:space="preserve">It’s worth mentioning that all the conformance test cases</w:t>
      </w:r>
      <w:r>
        <w:t xml:space="preserve"> </w:t>
      </w:r>
      <w:r>
        <w:t xml:space="preserve">already leverage Xtesting</w:t>
      </w:r>
      <w:r>
        <w:t xml:space="preserve"> </w:t>
      </w:r>
      <w:hyperlink r:id="rId160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which is a simple framework to assemble sparse test cases and to accelerate the</w:t>
      </w:r>
      <w:r>
        <w:t xml:space="preserve"> </w:t>
      </w:r>
      <w:r>
        <w:t xml:space="preserve">adoption of CI/CD best practices. By managing all the interactions with</w:t>
      </w:r>
      <w:r>
        <w:t xml:space="preserve"> </w:t>
      </w:r>
      <w:r>
        <w:t xml:space="preserve">the CI/CD components (test scheduler, test results database, artifact</w:t>
      </w:r>
      <w:r>
        <w:t xml:space="preserve"> </w:t>
      </w:r>
      <w:r>
        <w:t xml:space="preserve">repository), it allows the developer to work only on the test suites</w:t>
      </w:r>
      <w:r>
        <w:t xml:space="preserve"> </w:t>
      </w:r>
      <w:r>
        <w:t xml:space="preserve">without diving into CI/CD integration. Even more, it brings the</w:t>
      </w:r>
      <w:r>
        <w:t xml:space="preserve"> </w:t>
      </w:r>
      <w:r>
        <w:t xml:space="preserve">capability to run heterogeneous test cases in the same CI toolchains</w:t>
      </w:r>
      <w:r>
        <w:t xml:space="preserve"> </w:t>
      </w:r>
      <w:r>
        <w:t xml:space="preserve">thanks to a few, quickly achievable constraints</w:t>
      </w:r>
      <w:r>
        <w:t xml:space="preserve"> </w:t>
      </w:r>
      <w:hyperlink r:id="rId161">
        <w:r>
          <w:rPr>
            <w:rStyle w:val="Hyperlink"/>
          </w:rPr>
          <w:t xml:space="preserve">[135]</w:t>
        </w:r>
      </w:hyperlink>
      <w:r>
        <w:t xml:space="preserve">.</w:t>
      </w:r>
    </w:p>
    <w:p>
      <w:pPr>
        <w:pStyle w:val="BodyText"/>
      </w:pPr>
      <w:r>
        <w:t xml:space="preserve">The Docker containers proposed by the test projects must also embed the</w:t>
      </w:r>
      <w:r>
        <w:t xml:space="preserve"> </w:t>
      </w:r>
      <w:r>
        <w:t xml:space="preserve">Xtesting Python package</w:t>
      </w:r>
      <w:r>
        <w:t xml:space="preserve"> </w:t>
      </w:r>
      <w:hyperlink r:id="rId162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and the</w:t>
      </w:r>
      <w:r>
        <w:t xml:space="preserve"> </w:t>
      </w:r>
      <w:r>
        <w:t xml:space="preserve">related test case execution description files</w:t>
      </w:r>
      <w:r>
        <w:t xml:space="preserve"> </w:t>
      </w:r>
      <w:hyperlink r:id="rId163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as required by Xtesting.</w:t>
      </w:r>
    </w:p>
    <w:p>
      <w:pPr>
        <w:pStyle w:val="Heading3"/>
      </w:pPr>
      <w:bookmarkStart w:id="442" w:name="testing-cookbooks"/>
      <w:r>
        <w:t xml:space="preserve">Testing Cookbooks</w:t>
      </w:r>
      <w:bookmarkEnd w:id="442"/>
    </w:p>
    <w:p>
      <w:pPr>
        <w:pStyle w:val="FirstParagraph"/>
      </w:pPr>
      <w:r>
        <w:t xml:space="preserve">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leverages the common test case execution proposed by Xtesting. Thanks to</w:t>
      </w:r>
      <w:r>
        <w:t xml:space="preserve"> </w:t>
      </w:r>
      <w:r>
        <w:t xml:space="preserve">a simple test case list, this tool deploys plug-and-play CI/CD</w:t>
      </w:r>
      <w:r>
        <w:t xml:space="preserve"> </w:t>
      </w:r>
      <w:r>
        <w:t xml:space="preserve">toolchains in a few commands</w:t>
      </w:r>
      <w:r>
        <w:t xml:space="preserve"> </w:t>
      </w:r>
      <w:hyperlink r:id="rId164">
        <w:r>
          <w:rPr>
            <w:rStyle w:val="Hyperlink"/>
          </w:rPr>
          <w:t xml:space="preserve">[138]</w:t>
        </w:r>
      </w:hyperlink>
      <w:r>
        <w:t xml:space="preserve">.</w:t>
      </w:r>
      <w:r>
        <w:t xml:space="preserve"> </w:t>
      </w:r>
      <w:r>
        <w:t xml:space="preserve">In addition, it supports multiple components such as Jenkins and Gitlab</w:t>
      </w:r>
      <w:r>
        <w:t xml:space="preserve"> </w:t>
      </w:r>
      <w:r>
        <w:t xml:space="preserve">CI (test schedulers) and multiple deployment models</w:t>
      </w:r>
      <w:r>
        <w:t xml:space="preserve"> </w:t>
      </w:r>
      <w:hyperlink r:id="rId165">
        <w:r>
          <w:rPr>
            <w:rStyle w:val="Hyperlink"/>
          </w:rPr>
          <w:t xml:space="preserve">[139]</w:t>
        </w:r>
      </w:hyperlink>
      <w:r>
        <w:t xml:space="preserve"> </w:t>
      </w:r>
      <w:r>
        <w:t xml:space="preserve">such as all-in-one or centralised services.</w:t>
      </w:r>
    </w:p>
    <w:p>
      <w:pPr>
        <w:pStyle w:val="BodyText"/>
      </w:pPr>
      <w:r>
        <w:t xml:space="preserve">Xtesting</w:t>
      </w:r>
      <w:r>
        <w:t xml:space="preserve"> </w:t>
      </w:r>
      <w:hyperlink r:id="rId160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and 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combined meet</w:t>
      </w:r>
      <w:r>
        <w:t xml:space="preserve"> </w:t>
      </w:r>
      <w:r>
        <w:t xml:space="preserve">the requirements about verification, validation, compliance, and</w:t>
      </w:r>
      <w:r>
        <w:t xml:space="preserve"> </w:t>
      </w:r>
      <w:r>
        <w:t xml:space="preserve">conformance:</w:t>
      </w:r>
    </w:p>
    <w:p>
      <w:pPr>
        <w:pStyle w:val="Compact"/>
        <w:numPr>
          <w:numId w:val="1138"/>
          <w:ilvl w:val="0"/>
        </w:numPr>
      </w:pPr>
      <w:r>
        <w:t xml:space="preserve">smoothly assemble multiple heterogeneous test cases</w:t>
      </w:r>
    </w:p>
    <w:p>
      <w:pPr>
        <w:pStyle w:val="Compact"/>
        <w:numPr>
          <w:numId w:val="1138"/>
          <w:ilvl w:val="0"/>
        </w:numPr>
      </w:pPr>
      <w:r>
        <w:t xml:space="preserve">generate the Jenkins jobs in Anuket Releng</w:t>
      </w:r>
      <w:r>
        <w:t xml:space="preserve"> </w:t>
      </w:r>
      <w:hyperlink r:id="rId166">
        <w:r>
          <w:rPr>
            <w:rStyle w:val="Hyperlink"/>
          </w:rPr>
          <w:t xml:space="preserve">[140]</w:t>
        </w:r>
      </w:hyperlink>
      <w:r>
        <w:t xml:space="preserve"> </w:t>
      </w:r>
      <w:r>
        <w:t xml:space="preserve">to verify conformance with Anuket specifications</w:t>
      </w:r>
    </w:p>
    <w:p>
      <w:pPr>
        <w:pStyle w:val="Compact"/>
        <w:numPr>
          <w:numId w:val="1138"/>
          <w:ilvl w:val="0"/>
        </w:numPr>
      </w:pPr>
      <w:r>
        <w:t xml:space="preserve">deploy local CI/CD toolchains everywhere to check conformance with</w:t>
      </w:r>
      <w:r>
        <w:t xml:space="preserve"> </w:t>
      </w:r>
      <w:r>
        <w:t xml:space="preserve">Anuket specifications</w:t>
      </w:r>
    </w:p>
    <w:p>
      <w:pPr>
        <w:pStyle w:val="Compact"/>
        <w:numPr>
          <w:numId w:val="1138"/>
          <w:ilvl w:val="0"/>
        </w:numPr>
      </w:pPr>
      <w:r>
        <w:t xml:space="preserve">dump all test case results and logs</w:t>
      </w:r>
      <w:r>
        <w:t xml:space="preserve"> </w:t>
      </w:r>
      <w:hyperlink r:id="rId167">
        <w:r>
          <w:rPr>
            <w:rStyle w:val="Hyperlink"/>
          </w:rPr>
          <w:t xml:space="preserve">[141]</w:t>
        </w:r>
      </w:hyperlink>
      <w:r>
        <w:t xml:space="preserve"> </w:t>
      </w:r>
      <w:r>
        <w:t xml:space="preserve">for</w:t>
      </w:r>
      <w:r>
        <w:t xml:space="preserve"> </w:t>
      </w:r>
      <w:r>
        <w:t xml:space="preserve">third-party conformance review</w:t>
      </w:r>
    </w:p>
    <w:p>
      <w:pPr>
        <w:pStyle w:val="FirstParagraph"/>
      </w:pPr>
      <w:r>
        <w:t xml:space="preserve">Here are a couple of publicly available playbooks :</w:t>
      </w:r>
    </w:p>
    <w:p>
      <w:pPr>
        <w:pStyle w:val="Compact"/>
        <w:numPr>
          <w:numId w:val="1139"/>
          <w:ilvl w:val="0"/>
        </w:numPr>
      </w:pPr>
      <w:r>
        <w:t xml:space="preserve">Xtesting samples</w:t>
      </w:r>
      <w:r>
        <w:t xml:space="preserve"> </w:t>
      </w:r>
      <w:hyperlink r:id="rId168">
        <w:r>
          <w:rPr>
            <w:rStyle w:val="Hyperlink"/>
          </w:rPr>
          <w:t xml:space="preserve">[142]</w:t>
        </w:r>
      </w:hyperlink>
    </w:p>
    <w:p>
      <w:pPr>
        <w:pStyle w:val="Compact"/>
        <w:numPr>
          <w:numId w:val="1139"/>
          <w:ilvl w:val="0"/>
        </w:numPr>
      </w:pPr>
      <w:r>
        <w:t xml:space="preserve">OpenStack verification</w:t>
      </w:r>
      <w:r>
        <w:t xml:space="preserve"> </w:t>
      </w:r>
      <w:hyperlink r:id="rId169">
        <w:r>
          <w:rPr>
            <w:rStyle w:val="Hyperlink"/>
          </w:rPr>
          <w:t xml:space="preserve">[143]</w:t>
        </w:r>
      </w:hyperlink>
    </w:p>
    <w:p>
      <w:pPr>
        <w:pStyle w:val="Compact"/>
        <w:numPr>
          <w:numId w:val="1139"/>
          <w:ilvl w:val="0"/>
        </w:numPr>
      </w:pPr>
      <w:r>
        <w:t xml:space="preserve">Anuket RC1</w:t>
      </w:r>
      <w:r>
        <w:t xml:space="preserve"> </w:t>
      </w:r>
      <w:hyperlink r:id="rId170">
        <w:r>
          <w:rPr>
            <w:rStyle w:val="Hyperlink"/>
          </w:rPr>
          <w:t xml:space="preserve">[144]</w:t>
        </w:r>
      </w:hyperlink>
    </w:p>
    <w:p>
      <w:pPr>
        <w:pStyle w:val="Compact"/>
        <w:numPr>
          <w:numId w:val="1139"/>
          <w:ilvl w:val="0"/>
        </w:numPr>
      </w:pPr>
      <w:r>
        <w:t xml:space="preserve">Kubernetes verification</w:t>
      </w:r>
      <w:r>
        <w:t xml:space="preserve"> </w:t>
      </w:r>
      <w:hyperlink r:id="rId171">
        <w:r>
          <w:rPr>
            <w:rStyle w:val="Hyperlink"/>
          </w:rPr>
          <w:t xml:space="preserve">[145]</w:t>
        </w:r>
      </w:hyperlink>
      <w:r>
        <w:t xml:space="preserve"> </w:t>
      </w:r>
      <w:r>
        <w:t xml:space="preserve">(it can be used prior to the deployment of OpenStack services when</w:t>
      </w:r>
      <w:r>
        <w:t xml:space="preserve"> </w:t>
      </w:r>
      <w:r>
        <w:t xml:space="preserve">OpenStack services are containerised)</w:t>
      </w:r>
    </w:p>
    <w:p>
      <w:pPr>
        <w:pStyle w:val="Heading2"/>
      </w:pPr>
      <w:bookmarkStart w:id="443" w:name="conformance-test-suite"/>
      <w:r>
        <w:t xml:space="preserve">Conformance Test Suite</w:t>
      </w:r>
      <w:bookmarkEnd w:id="443"/>
    </w:p>
    <w:p>
      <w:pPr>
        <w:pStyle w:val="Heading3"/>
      </w:pPr>
      <w:bookmarkStart w:id="444" w:name="functest-in-a-nutshell"/>
      <w:r>
        <w:t xml:space="preserve">Functest in a nutshell</w:t>
      </w:r>
      <w:bookmarkEnd w:id="444"/>
    </w:p>
    <w:p>
      <w:pPr>
        <w:pStyle w:val="FirstParagraph"/>
      </w:pPr>
      <w:r>
        <w:t xml:space="preserve">Functest</w:t>
      </w:r>
      <w:r>
        <w:t xml:space="preserve"> </w:t>
      </w:r>
      <w:hyperlink r:id="rId172">
        <w:r>
          <w:rPr>
            <w:rStyle w:val="Hyperlink"/>
          </w:rPr>
          <w:t xml:space="preserve">[146]</w:t>
        </w:r>
      </w:hyperlink>
      <w:r>
        <w:t xml:space="preserve"> </w:t>
      </w:r>
      <w:r>
        <w:t xml:space="preserve">was</w:t>
      </w:r>
      <w:r>
        <w:t xml:space="preserve"> </w:t>
      </w:r>
      <w:r>
        <w:t xml:space="preserve">initially created to verify OPNFV Installers and Scenarios and then to</w:t>
      </w:r>
      <w:r>
        <w:t xml:space="preserve"> </w:t>
      </w:r>
      <w:r>
        <w:t xml:space="preserve">publish fair, trustable, and public results regarding the status of the</w:t>
      </w:r>
      <w:r>
        <w:t xml:space="preserve"> </w:t>
      </w:r>
      <w:r>
        <w:t xml:space="preserve">different open-source technologies, especially for Neutron backends</w:t>
      </w:r>
      <w:r>
        <w:t xml:space="preserve"> </w:t>
      </w:r>
      <w:r>
        <w:t xml:space="preserve">(e.g., Neutron agents, OpenDaylight, OVN, etc.). It has been continuously</w:t>
      </w:r>
      <w:r>
        <w:t xml:space="preserve"> </w:t>
      </w:r>
      <w:r>
        <w:t xml:space="preserve">updated to offer the best testing coverage for any kind of OpenStack and</w:t>
      </w:r>
      <w:r>
        <w:t xml:space="preserve"> </w:t>
      </w:r>
      <w:r>
        <w:t xml:space="preserve">Kubernetes deployments including production environments. It also</w:t>
      </w:r>
      <w:r>
        <w:t xml:space="preserve"> </w:t>
      </w:r>
      <w:r>
        <w:t xml:space="preserve">ensures that the platforms meet Network Functions Virtualisation</w:t>
      </w:r>
      <w:r>
        <w:t xml:space="preserve"> </w:t>
      </w:r>
      <w:r>
        <w:t xml:space="preserve">requirements by running and testing VNFs amongst all tests available.</w:t>
      </w:r>
    </w:p>
    <w:p>
      <w:pPr>
        <w:pStyle w:val="BodyText"/>
      </w:pPr>
      <w:r>
        <w:t xml:space="preserve">Functest is driven by a true verification of the platform under test as</w:t>
      </w:r>
      <w:r>
        <w:t xml:space="preserve"> </w:t>
      </w:r>
      <w:r>
        <w:t xml:space="preserve">opposed to the interoperability programs such as</w:t>
      </w:r>
      <w:r>
        <w:t xml:space="preserve"> </w:t>
      </w:r>
      <w:r>
        <w:t xml:space="preserve">RefStack</w:t>
      </w:r>
      <w:r>
        <w:t xml:space="preserve"> </w:t>
      </w:r>
      <w:hyperlink r:id="rId173">
        <w:r>
          <w:rPr>
            <w:rStyle w:val="Hyperlink"/>
          </w:rPr>
          <w:t xml:space="preserve">[147]</w:t>
        </w:r>
      </w:hyperlink>
      <w:r>
        <w:t xml:space="preserve"> </w:t>
      </w:r>
      <w:r>
        <w:t xml:space="preserve">or OPNFV Verification</w:t>
      </w:r>
      <w:r>
        <w:t xml:space="preserve"> </w:t>
      </w:r>
      <w:r>
        <w:t xml:space="preserve">Program</w:t>
      </w:r>
      <w:r>
        <w:t xml:space="preserve"> </w:t>
      </w:r>
      <w:hyperlink r:id="rId153">
        <w:r>
          <w:rPr>
            <w:rStyle w:val="Hyperlink"/>
          </w:rPr>
          <w:t xml:space="preserve">[127]</w:t>
        </w:r>
      </w:hyperlink>
      <w:r>
        <w:t xml:space="preserve"> </w:t>
      </w:r>
      <w:r>
        <w:t xml:space="preserve">which select a small</w:t>
      </w:r>
      <w:r>
        <w:t xml:space="preserve"> </w:t>
      </w:r>
      <w:r>
        <w:t xml:space="preserve">subset of Functional tests passing in many different open-source software</w:t>
      </w:r>
      <w:r>
        <w:t xml:space="preserve"> </w:t>
      </w:r>
      <w:r>
        <w:t xml:space="preserve">combinations:</w:t>
      </w:r>
    </w:p>
    <w:p>
      <w:pPr>
        <w:pStyle w:val="Compact"/>
        <w:numPr>
          <w:numId w:val="1140"/>
          <w:ilvl w:val="0"/>
        </w:numPr>
      </w:pPr>
      <w:r>
        <w:t xml:space="preserve">tests are skipped if an optional support is missing (e.g.</w:t>
      </w:r>
      <w:r>
        <w:t xml:space="preserve"> </w:t>
      </w:r>
      <w:r>
        <w:t xml:space="preserve">Barbican</w:t>
      </w:r>
      <w:r>
        <w:t xml:space="preserve"> </w:t>
      </w:r>
      <w:hyperlink r:id="rId96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networking features such as such as BGPVPN interconnection</w:t>
      </w:r>
      <w:r>
        <w:t xml:space="preserve"> </w:t>
      </w:r>
      <w:hyperlink r:id="rId174">
        <w:r>
          <w:rPr>
            <w:rStyle w:val="Hyperlink"/>
          </w:rPr>
          <w:t xml:space="preserve">[148]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Service Function Chaining</w:t>
      </w:r>
      <w:r>
        <w:t xml:space="preserve"> </w:t>
      </w:r>
      <w:hyperlink r:id="rId175">
        <w:r>
          <w:rPr>
            <w:rStyle w:val="Hyperlink"/>
          </w:rPr>
          <w:t xml:space="preserve">[149]</w:t>
        </w:r>
      </w:hyperlink>
      <w:r>
        <w:t xml:space="preserve">)</w:t>
      </w:r>
    </w:p>
    <w:p>
      <w:pPr>
        <w:pStyle w:val="Compact"/>
        <w:numPr>
          <w:numId w:val="1140"/>
          <w:ilvl w:val="0"/>
        </w:numPr>
      </w:pPr>
      <w:r>
        <w:t xml:space="preserve">tests are parameterised (e.g., shared vs non-shared live migration)</w:t>
      </w:r>
    </w:p>
    <w:p>
      <w:pPr>
        <w:pStyle w:val="Compact"/>
        <w:numPr>
          <w:numId w:val="1140"/>
          <w:ilvl w:val="0"/>
        </w:numPr>
      </w:pPr>
      <w:r>
        <w:t xml:space="preserve">blacklist mechanisms are available if needed</w:t>
      </w:r>
    </w:p>
    <w:p>
      <w:pPr>
        <w:pStyle w:val="FirstParagraph"/>
      </w:pPr>
      <w:r>
        <w:t xml:space="preserve">It should be noted that the RefStack</w:t>
      </w:r>
      <w:r>
        <w:t xml:space="preserve"> </w:t>
      </w:r>
      <w:r>
        <w:t xml:space="preserve">lists</w:t>
      </w:r>
      <w:r>
        <w:t xml:space="preserve"> </w:t>
      </w:r>
      <w:hyperlink r:id="rId173">
        <w:r>
          <w:rPr>
            <w:rStyle w:val="Hyperlink"/>
          </w:rPr>
          <w:t xml:space="preserve">[147]</w:t>
        </w:r>
      </w:hyperlink>
      <w:r>
        <w:t xml:space="preserve"> </w:t>
      </w:r>
      <w:r>
        <w:t xml:space="preserve">are included as</w:t>
      </w:r>
      <w:r>
        <w:t xml:space="preserve"> </w:t>
      </w:r>
      <w:r>
        <w:t xml:space="preserve">they are in Functest in the next 3 dedicated testcases:</w:t>
      </w:r>
    </w:p>
    <w:p>
      <w:pPr>
        <w:pStyle w:val="Compact"/>
        <w:numPr>
          <w:numId w:val="1141"/>
          <w:ilvl w:val="0"/>
        </w:numPr>
      </w:pPr>
      <w:r>
        <w:t xml:space="preserve">refstack_compute (OpenStack Powered Compute)</w:t>
      </w:r>
    </w:p>
    <w:p>
      <w:pPr>
        <w:pStyle w:val="Compact"/>
        <w:numPr>
          <w:numId w:val="1141"/>
          <w:ilvl w:val="0"/>
        </w:numPr>
      </w:pPr>
      <w:r>
        <w:t xml:space="preserve">refstack_object (OpenStack Powered Object Storage)</w:t>
      </w:r>
    </w:p>
    <w:p>
      <w:pPr>
        <w:pStyle w:val="Compact"/>
        <w:numPr>
          <w:numId w:val="1141"/>
          <w:ilvl w:val="0"/>
        </w:numPr>
      </w:pPr>
      <w:r>
        <w:t xml:space="preserve">refstack_platform (OpenStack Powered Platform)</w:t>
      </w:r>
    </w:p>
    <w:p>
      <w:pPr>
        <w:pStyle w:val="FirstParagraph"/>
      </w:pPr>
      <w:r>
        <w:t xml:space="preserve">Then Functest conforms with the upstream rules (versions, code quality,</w:t>
      </w:r>
      <w:r>
        <w:t xml:space="preserve"> </w:t>
      </w:r>
      <w:r>
        <w:t xml:space="preserve">etc.) and especially their gates</w:t>
      </w:r>
      <w:r>
        <w:t xml:space="preserve"> </w:t>
      </w:r>
      <w:hyperlink r:id="rId176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(a.k.a. the automatic verification prior to any code review) to preserve</w:t>
      </w:r>
      <w:r>
        <w:t xml:space="preserve"> </w:t>
      </w:r>
      <w:r>
        <w:t xml:space="preserve">the quality between code and deployment. In that case, Functest can be</w:t>
      </w:r>
      <w:r>
        <w:t xml:space="preserve"> </w:t>
      </w:r>
      <w:r>
        <w:t xml:space="preserve">considered as a smooth and lightweight integration of tests developed</w:t>
      </w:r>
      <w:r>
        <w:t xml:space="preserve"> </w:t>
      </w:r>
      <w:r>
        <w:t xml:space="preserve">upstream (and the Functest team directly contributes in these projects: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, 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, etc.). It is worth</w:t>
      </w:r>
      <w:r>
        <w:t xml:space="preserve"> </w:t>
      </w:r>
      <w:r>
        <w:t xml:space="preserve">mentioning that, as opposed to the OpenStack Gates leveraging on</w:t>
      </w:r>
      <w:r>
        <w:t xml:space="preserve"> </w:t>
      </w:r>
      <w:r>
        <w:t xml:space="preserve">DevStack</w:t>
      </w:r>
      <w:r>
        <w:t xml:space="preserve"> </w:t>
      </w:r>
      <w:hyperlink r:id="rId179">
        <w:r>
          <w:rPr>
            <w:rStyle w:val="Hyperlink"/>
          </w:rPr>
          <w:t xml:space="preserve">[153]</w:t>
        </w:r>
      </w:hyperlink>
      <w:r>
        <w:t xml:space="preserve">, it can check</w:t>
      </w:r>
      <w:r>
        <w:t xml:space="preserve"> </w:t>
      </w:r>
      <w:r>
        <w:t xml:space="preserve">the same already deployed SUT over and over even from a Raspberry</w:t>
      </w:r>
      <w:r>
        <w:t xml:space="preserve"> </w:t>
      </w:r>
      <w:r>
        <w:t xml:space="preserve">PI</w:t>
      </w:r>
      <w:r>
        <w:t xml:space="preserve"> </w:t>
      </w:r>
      <w:hyperlink r:id="rId180">
        <w:r>
          <w:rPr>
            <w:rStyle w:val="Hyperlink"/>
          </w:rPr>
          <w:t xml:space="preserve">[154]</w:t>
        </w:r>
      </w:hyperlink>
      <w:r>
        <w:t xml:space="preserve">. Here the testcases can be executed</w:t>
      </w:r>
      <w:r>
        <w:t xml:space="preserve"> </w:t>
      </w:r>
      <w:r>
        <w:t xml:space="preserve">in parallel vs the same deployment instead of being executed vs</w:t>
      </w:r>
      <w:r>
        <w:t xml:space="preserve"> </w:t>
      </w:r>
      <w:r>
        <w:t xml:space="preserve">different pools of virtual machines.</w:t>
      </w:r>
    </w:p>
    <w:p>
      <w:pPr>
        <w:pStyle w:val="BodyText"/>
      </w:pPr>
      <w:r>
        <w:t xml:space="preserve">Here are the functional tests (&gt;2000) running in OpenStack gates</w:t>
      </w:r>
      <w:r>
        <w:t xml:space="preserve"> </w:t>
      </w:r>
      <w:r>
        <w:t xml:space="preserve">integrated in Functest Smoke (see Functest daily jobs</w:t>
      </w:r>
      <w:r>
        <w:t xml:space="preserve"> </w:t>
      </w:r>
      <w:hyperlink r:id="rId181">
        <w:r>
          <w:rPr>
            <w:rStyle w:val="Hyperlink"/>
          </w:rPr>
          <w:t xml:space="preserve">[155]</w:t>
        </w:r>
      </w:hyperlink>
      <w:r>
        <w:t xml:space="preserve"> </w:t>
      </w:r>
      <w:r>
        <w:t xml:space="preserve">for more details):</w:t>
      </w:r>
    </w:p>
    <w:p>
      <w:pPr>
        <w:pStyle w:val="TableCaption"/>
      </w:pPr>
      <w:r>
        <w:t xml:space="preserve">Functional tests</w:t>
      </w:r>
    </w:p>
    <w:tbl>
      <w:tblPr>
        <w:tblStyle w:val="Table"/>
        <w:tblW w:type="pct" w:w="0.0"/>
        <w:tblLook w:firstRow="1"/>
        <w:tblCaption w:val="Functional tes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refstack_defcore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tempest_barbican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networking-bgpvpn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 VPN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networking-sfc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</w:tr>
    </w:tbl>
    <w:p>
      <w:pPr>
        <w:pStyle w:val="BodyText"/>
      </w:pPr>
      <w:r>
        <w:t xml:space="preserve">To complete functional testing, Functest also integrates a few</w:t>
      </w:r>
      <w:r>
        <w:t xml:space="preserve"> </w:t>
      </w:r>
      <w:r>
        <w:t xml:space="preserve">performance tools</w:t>
      </w:r>
      <w:r>
        <w:t xml:space="preserve"> </w:t>
      </w:r>
      <w:hyperlink r:id="rId182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(2-3 hours) as proposed by OpenStack:</w:t>
      </w:r>
    </w:p>
    <w:p>
      <w:pPr>
        <w:pStyle w:val="TableCaption"/>
      </w:pPr>
      <w:r>
        <w:t xml:space="preserve">Performance tools</w:t>
      </w:r>
    </w:p>
    <w:tbl>
      <w:tblPr>
        <w:tblStyle w:val="Table"/>
        <w:tblW w:type="pct" w:w="0.0"/>
        <w:tblLook w:firstRow="1"/>
        <w:tblCaption w:val="Performance tool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</w:tbl>
    <w:p>
      <w:pPr>
        <w:pStyle w:val="BodyText"/>
      </w:pPr>
      <w:r>
        <w:t xml:space="preserve">And VNFs automatically deployed and tested:</w:t>
      </w:r>
    </w:p>
    <w:p>
      <w:pPr>
        <w:pStyle w:val="TableCaption"/>
      </w:pPr>
      <w:r>
        <w:t xml:space="preserve">VNFs</w:t>
      </w:r>
    </w:p>
    <w:tbl>
      <w:tblPr>
        <w:tblStyle w:val="Table"/>
        <w:tblW w:type="pct" w:w="0.0"/>
        <w:tblLook w:firstRow="1"/>
        <w:tblCaption w:val="VNF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Cloudify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Heat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VyOS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OAI deployed via Juju</w:t>
            </w:r>
          </w:p>
        </w:tc>
      </w:tr>
    </w:tbl>
    <w:p>
      <w:pPr>
        <w:pStyle w:val="BodyText"/>
      </w:pPr>
      <w:r>
        <w:t xml:space="preserve">Functest should be considered as a whole as it meets multiple objectives</w:t>
      </w:r>
      <w:r>
        <w:t xml:space="preserve"> </w:t>
      </w:r>
      <w:r>
        <w:t xml:space="preserve">about the reference implementation:</w:t>
      </w:r>
    </w:p>
    <w:p>
      <w:pPr>
        <w:pStyle w:val="Compact"/>
        <w:numPr>
          <w:numId w:val="1142"/>
          <w:ilvl w:val="0"/>
        </w:numPr>
      </w:pPr>
      <w:r>
        <w:t xml:space="preserve">verify all APIs (services, advances, features, etc.) exposed by the</w:t>
      </w:r>
      <w:r>
        <w:t xml:space="preserve"> </w:t>
      </w:r>
      <w:r>
        <w:t xml:space="preserve">reference implementation</w:t>
      </w:r>
    </w:p>
    <w:p>
      <w:pPr>
        <w:pStyle w:val="Compact"/>
        <w:numPr>
          <w:numId w:val="1142"/>
          <w:ilvl w:val="0"/>
        </w:numPr>
      </w:pPr>
      <w:r>
        <w:t xml:space="preserve">compare the reference implementation and local deployments from a</w:t>
      </w:r>
      <w:r>
        <w:t xml:space="preserve"> </w:t>
      </w:r>
      <w:r>
        <w:t xml:space="preserve">functional standpoint and from OpenStack control plane and data plane</w:t>
      </w:r>
      <w:r>
        <w:t xml:space="preserve"> </w:t>
      </w:r>
      <w:r>
        <w:t xml:space="preserve">capabilities</w:t>
      </w:r>
    </w:p>
    <w:p>
      <w:pPr>
        <w:pStyle w:val="FirstParagraph"/>
      </w:pPr>
      <w:r>
        <w:t xml:space="preserve">Additional links:</w:t>
      </w:r>
    </w:p>
    <w:p>
      <w:pPr>
        <w:pStyle w:val="Compact"/>
        <w:numPr>
          <w:numId w:val="1143"/>
          <w:ilvl w:val="0"/>
        </w:numPr>
      </w:pPr>
      <w:r>
        <w:t xml:space="preserve">Homepage</w:t>
      </w:r>
      <w:r>
        <w:t xml:space="preserve"> </w:t>
      </w:r>
      <w:hyperlink r:id="rId172">
        <w:r>
          <w:rPr>
            <w:rStyle w:val="Hyperlink"/>
          </w:rPr>
          <w:t xml:space="preserve">[146]</w:t>
        </w:r>
      </w:hyperlink>
    </w:p>
    <w:p>
      <w:pPr>
        <w:pStyle w:val="Compact"/>
        <w:numPr>
          <w:numId w:val="1143"/>
          <w:ilvl w:val="0"/>
        </w:numPr>
      </w:pPr>
      <w:r>
        <w:t xml:space="preserve">Run Alpine Functest containers (Wallaby)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</w:p>
    <w:p>
      <w:pPr>
        <w:pStyle w:val="Compact"/>
        <w:numPr>
          <w:numId w:val="1143"/>
          <w:ilvl w:val="0"/>
        </w:numPr>
      </w:pPr>
      <w:r>
        <w:t xml:space="preserve">Deploy your own Functest CI/CD toolchains</w:t>
      </w:r>
      <w:r>
        <w:t xml:space="preserve"> </w:t>
      </w:r>
      <w:hyperlink r:id="rId164">
        <w:r>
          <w:rPr>
            <w:rStyle w:val="Hyperlink"/>
          </w:rPr>
          <w:t xml:space="preserve">[138]</w:t>
        </w:r>
      </w:hyperlink>
    </w:p>
    <w:p>
      <w:pPr>
        <w:pStyle w:val="Compact"/>
        <w:numPr>
          <w:numId w:val="1143"/>
          <w:ilvl w:val="0"/>
        </w:numPr>
      </w:pPr>
      <w:r>
        <w:t xml:space="preserve">Functest gates</w:t>
      </w:r>
      <w:r>
        <w:t xml:space="preserve"> </w:t>
      </w:r>
      <w:hyperlink r:id="rId184">
        <w:r>
          <w:rPr>
            <w:rStyle w:val="Hyperlink"/>
          </w:rPr>
          <w:t xml:space="preserve">[158]</w:t>
        </w:r>
      </w:hyperlink>
    </w:p>
    <w:p>
      <w:pPr>
        <w:pStyle w:val="Heading3"/>
      </w:pPr>
      <w:bookmarkStart w:id="445" w:name="test-case-traceability"/>
      <w:r>
        <w:t xml:space="preserve">Test Case traceability</w:t>
      </w:r>
      <w:bookmarkEnd w:id="445"/>
    </w:p>
    <w:p>
      <w:pPr>
        <w:pStyle w:val="Heading4"/>
      </w:pPr>
      <w:bookmarkStart w:id="446" w:name="interfaces-apis"/>
      <w:r>
        <w:t xml:space="preserve">Interfaces &amp; APIs</w:t>
      </w:r>
      <w:bookmarkEnd w:id="446"/>
    </w:p>
    <w:p>
      <w:pPr>
        <w:pStyle w:val="FirstParagraph"/>
      </w:pPr>
      <w:r>
        <w:t xml:space="preserve">The OpenStack Gates</w:t>
      </w:r>
      <w:r>
        <w:t xml:space="preserve"> </w:t>
      </w:r>
      <w:hyperlink r:id="rId176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verify all changes proposed mostly by running thousands of Tempest tests</w:t>
      </w:r>
      <w:r>
        <w:t xml:space="preserve"> </w:t>
      </w:r>
      <w:r>
        <w:t xml:space="preserve">completed by Rally scenarios in a few cases. Skipping tests is allowed</w:t>
      </w:r>
      <w:r>
        <w:t xml:space="preserve"> </w:t>
      </w:r>
      <w:r>
        <w:t xml:space="preserve">in all OpenStack Gates and only failures rate the review -1 because of</w:t>
      </w:r>
      <w:r>
        <w:t xml:space="preserve"> </w:t>
      </w:r>
      <w:r>
        <w:t xml:space="preserve">the multiple capabilities and backends selected in the different Gate</w:t>
      </w:r>
      <w:r>
        <w:t xml:space="preserve"> </w:t>
      </w:r>
      <w:r>
        <w:t xml:space="preserve">jobs. The classical Functest</w:t>
      </w:r>
      <w:r>
        <w:t xml:space="preserve"> </w:t>
      </w:r>
      <w:r>
        <w:t xml:space="preserve">containers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conform to this model which also fits the heterogeneous user</w:t>
      </w:r>
      <w:r>
        <w:t xml:space="preserve"> </w:t>
      </w:r>
      <w:r>
        <w:t xml:space="preserve">deployments.</w:t>
      </w:r>
    </w:p>
    <w:p>
      <w:pPr>
        <w:pStyle w:val="BodyText"/>
      </w:pPr>
      <w:r>
        <w:t xml:space="preserve">From an OpenStack based cloud infrastructure conformance state point,</w:t>
      </w:r>
      <w:r>
        <w:t xml:space="preserve"> </w:t>
      </w:r>
      <w:r>
        <w:t xml:space="preserve">the capabilities are well described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which allows tuning the test</w:t>
      </w:r>
      <w:r>
        <w:t xml:space="preserve"> </w:t>
      </w:r>
      <w:r>
        <w:t xml:space="preserve">configurations and the test lists to avoid</w:t>
      </w:r>
      <w:r>
        <w:t xml:space="preserve"> </w:t>
      </w:r>
      <w:r>
        <w:t xml:space="preserve">skipping any test. It results that all tests covering optional</w:t>
      </w:r>
      <w:r>
        <w:t xml:space="preserve"> </w:t>
      </w:r>
      <w:r>
        <w:t xml:space="preserve">capabilities and all upstream skipped tests due to known bugs are not</w:t>
      </w:r>
      <w:r>
        <w:t xml:space="preserve"> </w:t>
      </w:r>
      <w:r>
        <w:t xml:space="preserve">executed. All remaining tests must be executed and must pass</w:t>
      </w:r>
      <w:r>
        <w:t xml:space="preserve"> </w:t>
      </w:r>
      <w:r>
        <w:t xml:space="preserve">successfully.</w:t>
      </w:r>
    </w:p>
    <w:p>
      <w:pPr>
        <w:pStyle w:val="BodyText"/>
      </w:pPr>
      <w:r>
        <w:t xml:space="preserve">New Functest containers</w:t>
      </w:r>
      <w:r>
        <w:t xml:space="preserve"> </w:t>
      </w:r>
      <w:hyperlink r:id="rId185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have</w:t>
      </w:r>
      <w:r>
        <w:t xml:space="preserve"> </w:t>
      </w:r>
      <w:r>
        <w:t xml:space="preserve">been proposed for Anuket Compliance which simply override the default</w:t>
      </w:r>
      <w:r>
        <w:t xml:space="preserve"> </w:t>
      </w:r>
      <w:r>
        <w:t xml:space="preserve">test configurations and the default test lists. Any optional capability</w:t>
      </w:r>
      <w:r>
        <w:t xml:space="preserve"> </w:t>
      </w:r>
      <w:r>
        <w:t xml:space="preserve">or services (e.g., Barbican) can be still verified by the classical</w:t>
      </w:r>
      <w:r>
        <w:t xml:space="preserve"> </w:t>
      </w:r>
      <w:r>
        <w:t xml:space="preserve">Functest containers.</w:t>
      </w:r>
    </w:p>
    <w:p>
      <w:pPr>
        <w:pStyle w:val="BodyText"/>
      </w:pPr>
      <w:r>
        <w:t xml:space="preserve">The next subsections detail the Tempest tests which must not be</w:t>
      </w:r>
      <w:r>
        <w:t xml:space="preserve"> </w:t>
      </w:r>
      <w:r>
        <w:t xml:space="preserve">executed from a compliance state point. The remaining tests have to pass</w:t>
      </w:r>
      <w:r>
        <w:t xml:space="preserve"> </w:t>
      </w:r>
      <w:r>
        <w:t xml:space="preserve">successfully. They cover all together the API testing requirements as</w:t>
      </w:r>
      <w:r>
        <w:t xml:space="preserve"> </w:t>
      </w:r>
      <w:r>
        <w:t xml:space="preserve">asked by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</w:p>
    <w:p>
      <w:pPr>
        <w:pStyle w:val="BodyText"/>
      </w:pPr>
      <w:r>
        <w:t xml:space="preserve">The following software versions are considered here to verify OpenStack</w:t>
      </w:r>
      <w:r>
        <w:t xml:space="preserve"> </w:t>
      </w:r>
      <w:r>
        <w:t xml:space="preserve">Wallaby:</w:t>
      </w:r>
    </w:p>
    <w:p>
      <w:pPr>
        <w:pStyle w:val="TableCaption"/>
      </w:pPr>
      <w:r>
        <w:t xml:space="preserve">Software versions</w:t>
      </w:r>
    </w:p>
    <w:tbl>
      <w:tblPr>
        <w:tblStyle w:val="Table"/>
        <w:tblW w:type="pct" w:w="5000.0"/>
        <w:tblLook w:firstRow="1"/>
        <w:tblCaption w:val="Software versions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r>
              <w:t xml:space="preserve">wallaby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0.7.0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1.2.0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 OpenStack</w:t>
            </w:r>
          </w:p>
        </w:tc>
        <w:tc>
          <w:p>
            <w:pPr>
              <w:pStyle w:val="Compact"/>
              <w:jc w:val="left"/>
            </w:pPr>
            <w:r>
              <w:t xml:space="preserve">2.2.1.dev11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</w:t>
            </w:r>
          </w:p>
        </w:tc>
        <w:tc>
          <w:p>
            <w:pPr>
              <w:pStyle w:val="Compact"/>
              <w:jc w:val="left"/>
            </w:pPr>
            <w:r>
              <w:t xml:space="preserve">27.0.0</w:t>
            </w:r>
          </w:p>
        </w:tc>
      </w:tr>
    </w:tbl>
    <w:p>
      <w:pPr>
        <w:pStyle w:val="Heading5"/>
      </w:pPr>
      <w:bookmarkStart w:id="447" w:name="identity---keystone-api-testing"/>
      <w:r>
        <w:t xml:space="preserve">Identity - Keystone API testing</w:t>
      </w:r>
      <w:bookmarkEnd w:id="447"/>
    </w:p>
    <w:p>
      <w:pPr>
        <w:pStyle w:val="FirstParagraph"/>
      </w:pPr>
      <w:r>
        <w:t xml:space="preserve">Keystone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keystone-tempest-plugin</w:t>
      </w:r>
      <w:r>
        <w:t xml:space="preserve"> </w:t>
      </w:r>
      <w:hyperlink r:id="rId186">
        <w:r>
          <w:rPr>
            <w:rStyle w:val="Hyperlink"/>
          </w:rPr>
          <w:t xml:space="preserve">[160]</w:t>
        </w:r>
      </w:hyperlink>
      <w:r>
        <w:t xml:space="preserve"> </w:t>
      </w:r>
      <w:r>
        <w:t xml:space="preserve">as integrated in 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Keystone API testing</w:t>
      </w:r>
    </w:p>
    <w:tbl>
      <w:tblPr>
        <w:tblStyle w:val="Table"/>
        <w:tblW w:type="pct" w:w="5000.0"/>
        <w:tblLook w:firstRow="1"/>
        <w:tblCaption w:val="Keyston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.*api.identity.v3.test_oauth1_tokens</w:t>
            </w:r>
          </w:p>
        </w:tc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.*scenario.test_federated_authentication</w:t>
            </w:r>
          </w:p>
        </w:tc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.*identity.admin.v2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.*identity.v3.test_access_rules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  <w:tr>
        <w:tc>
          <w:p>
            <w:pPr>
              <w:jc w:val="left"/>
            </w:pPr>
            <w:r>
              <w:t xml:space="preserve">.*identity.v3.test_application_credentials.\</w:t>
            </w:r>
          </w:p>
          <w:p>
            <w:pPr>
              <w:jc w:val="left"/>
            </w:pPr>
            <w:r>
              <w:t xml:space="preserve">ApplicationCredentialsV3Test.\</w:t>
            </w:r>
          </w:p>
          <w:p>
            <w:pPr>
              <w:jc w:val="left"/>
            </w:pPr>
            <w:r>
              <w:t xml:space="preserve">test_create_application_credential_access_rules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</w:tbl>
    <w:p>
      <w:pPr>
        <w:pStyle w:val="BodyText"/>
      </w:pPr>
      <w:r>
        <w:t xml:space="preserve">Keystone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4"/>
          <w:ilvl w:val="0"/>
        </w:numPr>
      </w:pPr>
      <w:r>
        <w:t xml:space="preserve">Authenticate.keystone</w:t>
      </w:r>
    </w:p>
    <w:p>
      <w:pPr>
        <w:pStyle w:val="Compact"/>
        <w:numPr>
          <w:numId w:val="1144"/>
          <w:ilvl w:val="0"/>
        </w:numPr>
      </w:pPr>
      <w:r>
        <w:t xml:space="preserve">KeystoneBasic.add_and_remove_user_role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KeystoneBasic.create_add_and_list_user_roles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KeystoneBasic.create_and_list_tenants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KeystoneBasic.create_and_delete_service</w:t>
      </w:r>
    </w:p>
    <w:p>
      <w:pPr>
        <w:pStyle w:val="Compact"/>
        <w:numPr>
          <w:numId w:val="1144"/>
          <w:ilvl w:val="0"/>
        </w:numPr>
      </w:pPr>
      <w:r>
        <w:t xml:space="preserve">KeystoneBasic.get_entities</w:t>
      </w:r>
    </w:p>
    <w:p>
      <w:pPr>
        <w:pStyle w:val="Compact"/>
        <w:numPr>
          <w:numId w:val="1144"/>
          <w:ilvl w:val="0"/>
        </w:numPr>
      </w:pPr>
      <w:r>
        <w:t xml:space="preserve">KeystoneBasic.create_update_and_delete_tenant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KeystoneBasic.create_user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KeystoneBasic.create_and_list_users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KeystoneBasic.create_tenant_with_users</w:t>
      </w:r>
    </w:p>
    <w:p>
      <w:pPr>
        <w:pStyle w:val="Heading5"/>
      </w:pPr>
      <w:bookmarkStart w:id="448" w:name="image---glance-api-testing"/>
      <w:r>
        <w:t xml:space="preserve">Image - Glance API testing</w:t>
      </w:r>
      <w:bookmarkEnd w:id="448"/>
    </w:p>
    <w:p>
      <w:pPr>
        <w:pStyle w:val="FirstParagraph"/>
      </w:pPr>
      <w:r>
        <w:t xml:space="preserve">Glance API is covered in the OpenStack Gates via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Glance API testing</w:t>
      </w:r>
    </w:p>
    <w:tbl>
      <w:tblPr>
        <w:tblStyle w:val="Table"/>
        <w:tblW w:type="pct" w:w="5000.0"/>
        <w:tblLook w:firstRow="1"/>
        <w:tblCaption w:val="Glanc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.*image.v1</w:t>
            </w:r>
          </w:p>
        </w:tc>
        <w:tc>
          <w:p>
            <w:pPr>
              <w:pStyle w:val="Compact"/>
              <w:jc w:val="left"/>
            </w:pPr>
            <w:r>
              <w:t xml:space="preserve">API v1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.*image.v2.admin.test_images.ImportCopyImagesTest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test_create_image_reserved_property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test_update_image_reserved_property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.*image.v2.test_images_negative.ImportImagesNegativeTest.\</w:t>
            </w:r>
          </w:p>
          <w:p>
            <w:pPr>
              <w:jc w:val="left"/>
            </w:pPr>
            <w:r>
              <w:t xml:space="preserve">test_image_web_download_import_with_bad_url</w:t>
            </w:r>
          </w:p>
        </w:tc>
        <w:tc>
          <w:p>
            <w:pPr>
              <w:pStyle w:val="Compact"/>
              <w:jc w:val="left"/>
            </w:pPr>
            <w:r>
              <w:t xml:space="preserve">web-downloadimport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.*image.v2.test_images.ImportImagesTest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.*image.v2.test_images.MultiStoresImportImages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</w:tbl>
    <w:p>
      <w:pPr>
        <w:pStyle w:val="BodyText"/>
      </w:pPr>
      <w:r>
        <w:t xml:space="preserve">Glance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5"/>
          <w:ilvl w:val="0"/>
        </w:numPr>
      </w:pPr>
      <w:r>
        <w:t xml:space="preserve">Authenticate.validate_glance</w:t>
      </w:r>
    </w:p>
    <w:p>
      <w:pPr>
        <w:pStyle w:val="Compact"/>
        <w:numPr>
          <w:numId w:val="1145"/>
          <w:ilvl w:val="0"/>
        </w:numPr>
      </w:pPr>
      <w:r>
        <w:t xml:space="preserve">GlanceImages.create_and_delete_image</w:t>
      </w:r>
    </w:p>
    <w:p>
      <w:pPr>
        <w:pStyle w:val="Compact"/>
        <w:numPr>
          <w:numId w:val="1145"/>
          <w:ilvl w:val="0"/>
        </w:numPr>
      </w:pPr>
      <w:r>
        <w:t xml:space="preserve">GlanceImages.create_and_list_image</w:t>
      </w:r>
    </w:p>
    <w:p>
      <w:pPr>
        <w:pStyle w:val="Compact"/>
        <w:numPr>
          <w:numId w:val="1145"/>
          <w:ilvl w:val="0"/>
        </w:numPr>
      </w:pPr>
      <w:r>
        <w:t xml:space="preserve">GlanceImages.list_images</w:t>
      </w:r>
    </w:p>
    <w:p>
      <w:pPr>
        <w:pStyle w:val="Compact"/>
        <w:numPr>
          <w:numId w:val="1145"/>
          <w:ilvl w:val="0"/>
        </w:numPr>
      </w:pPr>
      <w:r>
        <w:t xml:space="preserve">GlanceImages.create_image_and_boot_instances</w:t>
      </w:r>
    </w:p>
    <w:p>
      <w:pPr>
        <w:pStyle w:val="Heading5"/>
      </w:pPr>
      <w:bookmarkStart w:id="449" w:name="block-storage---cinder-api-testing"/>
      <w:r>
        <w:t xml:space="preserve">Block Storage - Cinder API testing</w:t>
      </w:r>
      <w:bookmarkEnd w:id="449"/>
    </w:p>
    <w:p>
      <w:pPr>
        <w:pStyle w:val="FirstParagraph"/>
      </w:pPr>
      <w:r>
        <w:t xml:space="preserve">Cinder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cinder-tempest-plugin</w:t>
      </w:r>
      <w:r>
        <w:t xml:space="preserve"> </w:t>
      </w:r>
      <w:hyperlink r:id="rId188">
        <w:r>
          <w:rPr>
            <w:rStyle w:val="Hyperlink"/>
          </w:rPr>
          <w:t xml:space="preserve">[162]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Cinder API testing</w:t>
      </w:r>
    </w:p>
    <w:tbl>
      <w:tblPr>
        <w:tblStyle w:val="Table"/>
        <w:tblW w:type="pct" w:w="5000.0"/>
        <w:tblLook w:firstRow="1"/>
        <w:tblCaption w:val="Cinder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.*test_incremental_backup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  <w:r>
              <w:t xml:space="preserve"> </w:t>
            </w:r>
            <w:hyperlink r:id="rId189">
              <w:r>
                <w:rPr>
                  <w:rStyle w:val="Hyperlink"/>
                </w:rPr>
                <w:t xml:space="preserve">[163]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.*test_consistencygroups</w:t>
            </w:r>
          </w:p>
        </w:tc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.*test_backup_crossproject_admin_negative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190">
              <w:r>
                <w:rPr>
                  <w:rStyle w:val="Hyperlink"/>
                </w:rPr>
                <w:t xml:space="preserve">[164]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.*test_backup_crossproject_user_negative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190">
              <w:r>
                <w:rPr>
                  <w:rStyle w:val="Hyperlink"/>
                </w:rPr>
                <w:t xml:space="preserve">[164]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.*test_volume_encrypted.TestEncryptedCinderVolumes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.*test_encrypted_volumes_extend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</w:tr>
      <w:tr>
        <w:tc>
          <w:p>
            <w:pPr>
              <w:jc w:val="left"/>
            </w:pPr>
            <w:r>
              <w:t xml:space="preserve">.*test_group_snapshots.GroupSnapshotsV319Test.\</w:t>
            </w:r>
          </w:p>
          <w:p>
            <w:pPr>
              <w:jc w:val="left"/>
            </w:pPr>
            <w:r>
              <w:t xml:space="preserve">test_reset_group_snapshot_status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  <w:r>
              <w:t xml:space="preserve"> </w:t>
            </w:r>
            <w:hyperlink r:id="rId191">
              <w:r>
                <w:rPr>
                  <w:rStyle w:val="Hyperlink"/>
                </w:rPr>
                <w:t xml:space="preserve">[165]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.*test_multi_backend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.*test_volume_retype.VolumeRetypeWithMigrationTest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jc w:val="left"/>
            </w:pPr>
            <w:r>
              <w:t xml:space="preserve">.*test_volume_delete_cascade.VolumesDeleteCascade.\</w:t>
            </w:r>
          </w:p>
          <w:p>
            <w:pPr>
              <w:jc w:val="left"/>
            </w:pPr>
            <w:r>
              <w:t xml:space="preserve">test_volume_from_snapshot_cascade_delete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  <w:r>
              <w:t xml:space="preserve"> </w:t>
            </w:r>
            <w:hyperlink r:id="rId192">
              <w:r>
                <w:rPr>
                  <w:rStyle w:val="Hyperlink"/>
                </w:rPr>
                <w:t xml:space="preserve">[166]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.*test_volumes_backup.VolumesBackupsTest.\</w:t>
            </w:r>
          </w:p>
          <w:p>
            <w:pPr>
              <w:jc w:val="left"/>
            </w:pPr>
            <w:r>
              <w:t xml:space="preserve">test_volume_backup_create_get_detailed_list_restore_delete</w:t>
            </w:r>
          </w:p>
        </w:tc>
        <w:tc>
          <w:p>
            <w:pPr>
              <w:pStyle w:val="Compact"/>
              <w:jc w:val="left"/>
            </w:pPr>
            <w:r>
              <w:t xml:space="preserve">ceph</w:t>
            </w:r>
          </w:p>
        </w:tc>
      </w:tr>
      <w:tr>
        <w:tc>
          <w:p>
            <w:pPr>
              <w:jc w:val="left"/>
            </w:pPr>
            <w:r>
              <w:t xml:space="preserve">.*test_volumes_extend.VolumesExtendAttachedTest.\</w:t>
            </w:r>
          </w:p>
          <w:p>
            <w:pPr>
              <w:jc w:val="left"/>
            </w:pPr>
            <w:r>
              <w:t xml:space="preserve">test_extend_attached_volume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.*tempest.scenario.test_volume_migrate_attached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</w:tbl>
    <w:p>
      <w:pPr>
        <w:pStyle w:val="BodyText"/>
      </w:pPr>
      <w:r>
        <w:t xml:space="preserve">Cinder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6"/>
          <w:ilvl w:val="0"/>
        </w:numPr>
      </w:pPr>
      <w:r>
        <w:t xml:space="preserve">Authenticate.validate_cinder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CinderVolumes.create_and_delete_snapshot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CinderVolumes.create_and_extend_volume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CinderVolumes.create_from_volume_and_delete_volume</w:t>
      </w:r>
    </w:p>
    <w:p>
      <w:pPr>
        <w:pStyle w:val="Compact"/>
        <w:numPr>
          <w:numId w:val="1146"/>
          <w:ilvl w:val="0"/>
        </w:numPr>
      </w:pPr>
      <w:r>
        <w:t xml:space="preserve">CinderQos.create_and_list_qos</w:t>
      </w:r>
    </w:p>
    <w:p>
      <w:pPr>
        <w:pStyle w:val="Compact"/>
        <w:numPr>
          <w:numId w:val="1146"/>
          <w:ilvl w:val="0"/>
        </w:numPr>
      </w:pPr>
      <w:r>
        <w:t xml:space="preserve">CinderQos.create_and_set_qos</w:t>
      </w:r>
    </w:p>
    <w:p>
      <w:pPr>
        <w:pStyle w:val="Compact"/>
        <w:numPr>
          <w:numId w:val="1146"/>
          <w:ilvl w:val="0"/>
        </w:numPr>
      </w:pPr>
      <w:r>
        <w:t xml:space="preserve">CinderVolumeTypes.create_and_list_volume_types</w:t>
      </w:r>
    </w:p>
    <w:p>
      <w:pPr>
        <w:pStyle w:val="Compact"/>
        <w:numPr>
          <w:numId w:val="1146"/>
          <w:ilvl w:val="0"/>
        </w:numPr>
      </w:pPr>
      <w:r>
        <w:t xml:space="preserve">CinderVolumeTypes.create_volume_type_and_encryption_type</w:t>
      </w:r>
    </w:p>
    <w:p>
      <w:pPr>
        <w:pStyle w:val="Compact"/>
        <w:numPr>
          <w:numId w:val="1146"/>
          <w:ilvl w:val="0"/>
        </w:numPr>
      </w:pPr>
      <w:r>
        <w:t xml:space="preserve">Quotas.cinder_update_and_delete</w:t>
      </w:r>
    </w:p>
    <w:p>
      <w:pPr>
        <w:pStyle w:val="Compact"/>
        <w:numPr>
          <w:numId w:val="1146"/>
          <w:ilvl w:val="0"/>
        </w:numPr>
      </w:pPr>
      <w:r>
        <w:t xml:space="preserve">Quotas.cinder_update</w:t>
      </w:r>
    </w:p>
    <w:p>
      <w:pPr>
        <w:pStyle w:val="Heading5"/>
      </w:pPr>
      <w:bookmarkStart w:id="450" w:name="object-storage---swift-api-testing"/>
      <w:r>
        <w:t xml:space="preserve">Object Storage - Swift API testing</w:t>
      </w:r>
      <w:bookmarkEnd w:id="450"/>
    </w:p>
    <w:p>
      <w:pPr>
        <w:pStyle w:val="FirstParagraph"/>
      </w:pPr>
      <w:r>
        <w:t xml:space="preserve">Swift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Swift API testing</w:t>
      </w:r>
    </w:p>
    <w:tbl>
      <w:tblPr>
        <w:tblStyle w:val="Table"/>
        <w:tblW w:type="pct" w:w="5000.0"/>
        <w:tblLook w:firstRow="1"/>
        <w:tblCaption w:val="Swif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jc w:val="left"/>
            </w:pPr>
            <w:r>
              <w:t xml:space="preserve">.*test_container_sync.ContainerSyncTest.\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  <w:r>
              <w:t xml:space="preserve"> </w:t>
            </w:r>
            <w:hyperlink r:id="rId193">
              <w:r>
                <w:rPr>
                  <w:rStyle w:val="Hyperlink"/>
                </w:rPr>
                <w:t xml:space="preserve">[167]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.*test_container_sync_middleware.ContainerSyncMiddlewareTest.\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</w:tr>
      <w:tr>
        <w:tc>
          <w:p>
            <w:pPr>
              <w:jc w:val="left"/>
            </w:pPr>
            <w:r>
              <w:t xml:space="preserve">.*test_object_services.ObjectTest.\</w:t>
            </w:r>
          </w:p>
          <w:p>
            <w:pPr>
              <w:jc w:val="left"/>
            </w:pPr>
            <w:r>
              <w:t xml:space="preserve">test_create_object_with_transfer_encoding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  <w:r>
              <w:t xml:space="preserve"> </w:t>
            </w:r>
            <w:hyperlink r:id="rId194">
              <w:r>
                <w:rPr>
                  <w:rStyle w:val="Hyperlink"/>
                </w:rPr>
                <w:t xml:space="preserve">[168]</w:t>
              </w:r>
            </w:hyperlink>
          </w:p>
        </w:tc>
      </w:tr>
    </w:tbl>
    <w:p>
      <w:pPr>
        <w:pStyle w:val="BodyText"/>
      </w:pPr>
      <w:r>
        <w:t xml:space="preserve">Swift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SwiftObjects.create_container_and_object_then_list_objects</w:t>
      </w:r>
    </w:p>
    <w:p>
      <w:pPr>
        <w:pStyle w:val="Compact"/>
        <w:numPr>
          <w:numId w:val="1147"/>
          <w:ilvl w:val="0"/>
        </w:numPr>
      </w:pPr>
      <w:r>
        <w:t xml:space="preserve">SwiftObjects.list_objects_in_containers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SwiftObjects.create_container_and_object_then_download_object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SwiftObjects.create_container_and_object_then_delete_all</w:t>
      </w:r>
    </w:p>
    <w:p>
      <w:pPr>
        <w:pStyle w:val="Compact"/>
        <w:numPr>
          <w:numId w:val="1147"/>
          <w:ilvl w:val="0"/>
        </w:numPr>
      </w:pPr>
      <w:r>
        <w:t xml:space="preserve">SwiftObjects.list_and_download_objects_in_containers</w:t>
      </w:r>
    </w:p>
    <w:p>
      <w:pPr>
        <w:pStyle w:val="Heading5"/>
      </w:pPr>
      <w:bookmarkStart w:id="451" w:name="networking---neutron-api-testing"/>
      <w:r>
        <w:t xml:space="preserve">Networking - Neutron API testing</w:t>
      </w:r>
      <w:bookmarkEnd w:id="451"/>
    </w:p>
    <w:p>
      <w:pPr>
        <w:pStyle w:val="FirstParagraph"/>
      </w:pPr>
      <w:r>
        <w:t xml:space="preserve">Neutron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neutron-tempest-plugin</w:t>
      </w:r>
      <w:r>
        <w:t xml:space="preserve"> </w:t>
      </w:r>
      <w:hyperlink r:id="rId195">
        <w:r>
          <w:rPr>
            <w:rStyle w:val="Hyperlink"/>
          </w:rPr>
          <w:t xml:space="preserve">[169]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Neutron API testing</w:t>
      </w:r>
    </w:p>
    <w:tbl>
      <w:tblPr>
        <w:tblStyle w:val="Table"/>
        <w:tblW w:type="pct" w:w="5000.0"/>
        <w:tblLook w:firstRow="1"/>
        <w:tblCaption w:val="Neutron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DHCP agent and L3 agent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.*admin.test_dhcp_agent_scheduler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.*admin.test_l3_agent_scheduler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.*admin.test_logging_negative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.*admin.test_network_segment_range</w:t>
            </w:r>
          </w:p>
        </w:tc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</w:tr>
      <w:tr>
        <w:tc>
          <w:p>
            <w:pPr>
              <w:jc w:val="left"/>
            </w:pPr>
            <w:r>
              <w:t xml:space="preserve">.*admin.test_ports.PortTestCasesAdmin.\</w:t>
            </w:r>
          </w:p>
          <w:p>
            <w:pPr>
              <w:jc w:val="left"/>
            </w:pPr>
            <w:r>
              <w:t xml:space="preserve">test_regenerate_mac_address</w:t>
            </w:r>
          </w:p>
        </w:tc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.*admin.test_ports.PortTestCasesResourceRequest</w:t>
            </w:r>
          </w:p>
        </w:tc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.*admin.test_routers_dvr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.*admin.test_routers_flavors</w:t>
            </w:r>
          </w:p>
        </w:tc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.*admin.test_routers_ha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.*test_floating_ips.FloatingIPPoolTestJSON</w:t>
            </w:r>
          </w:p>
        </w:tc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</w:tr>
      <w:tr>
        <w:tc>
          <w:p>
            <w:pPr>
              <w:jc w:val="left"/>
            </w:pPr>
            <w:r>
              <w:t xml:space="preserve">.*test_floating_ips.FloatingIPTestJSON.\</w:t>
            </w:r>
          </w:p>
          <w:p>
            <w:pPr>
              <w:jc w:val="left"/>
            </w:pPr>
            <w:r>
              <w:t xml:space="preserve">test_create_update_floatingip_port_details</w:t>
            </w:r>
          </w:p>
        </w:tc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.*test_metering_extensions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.*test_metering_negative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jc w:val="left"/>
            </w:pPr>
            <w:r>
              <w:t xml:space="preserve">.*test_networks.NetworksSearchCriteriaTest.\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.*test_networks.NetworksTestAdmin.\</w:t>
            </w:r>
          </w:p>
          <w:p>
            <w:pPr>
              <w:jc w:val="left"/>
            </w:pPr>
            <w:r>
              <w:t xml:space="preserve">test_create_tenant_network_vxlan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.*test_networks.NetworksTestJSON.\</w:t>
            </w:r>
          </w:p>
          <w:p>
            <w:pPr>
              <w:jc w:val="left"/>
            </w:pPr>
            <w:r>
              <w:t xml:space="preserve">test_create_update_network_dns_domain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.*test_port_forwardings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.*test_port_forwarding_negative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.*test_ports.PortsTaggingOnCreation</w:t>
            </w:r>
          </w:p>
        </w:tc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test_create_port_without_propagate_uplink_status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test_create_update_port_with_no_dns_name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test_update_dns_domain_bumps_revision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test_update_router_extra_attributes_\</w:t>
            </w:r>
          </w:p>
          <w:p>
            <w:pPr>
              <w:jc w:val="left"/>
            </w:pPr>
            <w:r>
              <w:t xml:space="preserve">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.*test_router_interface_fip</w:t>
            </w:r>
          </w:p>
        </w:tc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.*test_routers.DvrRoutersTest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.*test_routers.HaRoutersTest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.*test_routers_negative.DvrRoutersNegativeTest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jc w:val="left"/>
            </w:pPr>
            <w:r>
              <w:t xml:space="preserve">.*test_routers_negative.\</w:t>
            </w:r>
          </w:p>
          <w:p>
            <w:pPr>
              <w:jc w:val="left"/>
            </w:pPr>
            <w:r>
              <w:t xml:space="preserve">DvrRoutersNegativeTestExtended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.*test_routers_negative.HaRoutersNegativeTest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.*test_security_groups.RbacSharedSecurityGroupTest</w:t>
            </w:r>
          </w:p>
        </w:tc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.*test_subnetpool_prefix_ops</w:t>
            </w:r>
          </w:p>
        </w:tc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.*test_subnetpools.RbacSubnetPoolTest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.*test_subnetpools_negative.SubnetPoolsNegativeTestJSON.\</w:t>
            </w:r>
          </w:p>
          <w:p>
            <w:pPr>
              <w:jc w:val="left"/>
            </w:pPr>
            <w:r>
              <w:t xml:space="preserve">test_tenant_create_subnetpool_associate_shared_address_scope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.*test_subnetpools.SubnetPoolsSearchCriteriaTest.\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.*test_subnets.SubnetsSearchCriteriaTest.\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.*test_timestamp.TestTimeStamp.\</w:t>
            </w:r>
          </w:p>
          <w:p>
            <w:pPr>
              <w:jc w:val="left"/>
            </w:pPr>
            <w:r>
              <w:t xml:space="preserve">test_segment_with_timestamp</w:t>
            </w:r>
          </w:p>
        </w:tc>
        <w:tc>
          <w:p>
            <w:pPr>
              <w:pStyle w:val="Compact"/>
              <w:jc w:val="left"/>
            </w:pPr>
            <w:r>
              <w:t xml:space="preserve">standard-attr-segment</w:t>
            </w:r>
          </w:p>
        </w:tc>
      </w:tr>
      <w:tr>
        <w:tc>
          <w:p>
            <w:pPr>
              <w:jc w:val="left"/>
            </w:pPr>
            <w:r>
              <w:t xml:space="preserve">.*test_trunk.TrunkTestInheritJSONBase.\</w:t>
            </w:r>
          </w:p>
          <w:p>
            <w:pPr>
              <w:jc w:val="left"/>
            </w:pPr>
            <w:r>
              <w:t xml:space="preserve">test_add_subport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6">
              <w:r>
                <w:rPr>
                  <w:rStyle w:val="Hyperlink"/>
                </w:rPr>
                <w:t xml:space="preserve">[170]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.*test_trunk_negative.TrunkTestJSON.\</w:t>
            </w:r>
          </w:p>
          <w:p>
            <w:pPr>
              <w:jc w:val="left"/>
            </w:pPr>
            <w:r>
              <w:t xml:space="preserve">test_create_subport_invalid_inherit_network_\</w:t>
            </w:r>
          </w:p>
          <w:p>
            <w:pPr>
              <w:jc w:val="left"/>
            </w:pPr>
            <w:r>
              <w:t xml:space="preserve">segmentation_type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.*test_trunk_negative.TrunkTestMtusJSON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.*test_qos.QosMinimumBandwidthRuleTestJSON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  <w:r>
              <w:t xml:space="preserve"> </w:t>
            </w:r>
            <w:hyperlink r:id="rId197">
              <w:r>
                <w:rPr>
                  <w:rStyle w:val="Hyperlink"/>
                </w:rPr>
                <w:t xml:space="preserve">[171]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.*network.test_tags</w:t>
            </w:r>
          </w:p>
        </w:tc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8">
              <w:r>
                <w:rPr>
                  <w:rStyle w:val="Hyperlink"/>
                </w:rPr>
                <w:t xml:space="preserve">[172]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8">
              <w:r>
                <w:rPr>
                  <w:rStyle w:val="Hyperlink"/>
                </w:rPr>
                <w:t xml:space="preserve">[172]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.*test_network_basic_ops.\</w:t>
            </w:r>
          </w:p>
          <w:p>
            <w:pPr>
              <w:jc w:val="left"/>
            </w:pPr>
            <w:r>
              <w:t xml:space="preserve">TestNetworkBasicOps.test_router_rescheduling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jc w:val="left"/>
            </w:pPr>
            <w:r>
              <w:t xml:space="preserve">.*test_network_advanced_server_ops.\</w:t>
            </w:r>
          </w:p>
          <w:p>
            <w:pPr>
              <w:jc w:val="left"/>
            </w:pPr>
            <w:r>
              <w:t xml:space="preserve">TestNetworkAdvancedServerOps.\</w:t>
            </w:r>
          </w:p>
          <w:p>
            <w:pPr>
              <w:jc w:val="left"/>
            </w:pPr>
            <w:r>
              <w:t xml:space="preserve">test_server_connectivity_cold_migration_revert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  <w:r>
              <w:t xml:space="preserve"> </w:t>
            </w:r>
            <w:hyperlink r:id="rId199">
              <w:r>
                <w:rPr>
                  <w:rStyle w:val="Hyperlink"/>
                </w:rPr>
                <w:t xml:space="preserve">[173]</w:t>
              </w:r>
            </w:hyperlink>
          </w:p>
        </w:tc>
      </w:tr>
    </w:tbl>
    <w:p>
      <w:pPr>
        <w:pStyle w:val="BodyText"/>
      </w:pPr>
      <w:r>
        <w:t xml:space="preserve">Neutron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8"/>
          <w:ilvl w:val="0"/>
        </w:numPr>
      </w:pPr>
      <w:r>
        <w:t xml:space="preserve">Authenticate.validate_neutron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NeutronNetworks.create_and_delete_subnets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NeutronNetworks.create_and_list_subnets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NeutronSecurityGroup.create_and_delete_security_group_rule</w:t>
      </w:r>
    </w:p>
    <w:p>
      <w:pPr>
        <w:pStyle w:val="Compact"/>
        <w:numPr>
          <w:numId w:val="1148"/>
          <w:ilvl w:val="0"/>
        </w:numPr>
      </w:pPr>
      <w:r>
        <w:t xml:space="preserve">NeutronNetworks.set_and_clear_router_gateway</w:t>
      </w:r>
    </w:p>
    <w:p>
      <w:pPr>
        <w:pStyle w:val="Compact"/>
        <w:numPr>
          <w:numId w:val="1148"/>
          <w:ilvl w:val="0"/>
        </w:numPr>
      </w:pPr>
      <w:r>
        <w:t xml:space="preserve">Quotas.neutron_update</w:t>
      </w:r>
    </w:p>
    <w:p>
      <w:pPr>
        <w:pStyle w:val="Heading5"/>
      </w:pPr>
      <w:bookmarkStart w:id="452" w:name="compute---nova-api-testing"/>
      <w:r>
        <w:t xml:space="preserve">Compute - Nova API testing</w:t>
      </w:r>
      <w:bookmarkEnd w:id="452"/>
    </w:p>
    <w:p>
      <w:pPr>
        <w:pStyle w:val="FirstParagraph"/>
      </w:pPr>
      <w:r>
        <w:t xml:space="preserve">Nova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Nova API testing</w:t>
      </w:r>
    </w:p>
    <w:tbl>
      <w:tblPr>
        <w:tblStyle w:val="Table"/>
        <w:tblW w:type="pct" w:w="5000.0"/>
        <w:tblLook w:firstRow="1"/>
        <w:tblCaption w:val="Nova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.*admin.test_agents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.*test_fixed_ips_negative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.*test_auto_allocate_network</w:t>
            </w:r>
          </w:p>
        </w:tc>
        <w:tc>
          <w:p>
            <w:pPr>
              <w:pStyle w:val="Compact"/>
              <w:jc w:val="left"/>
            </w:pPr>
            <w:r>
              <w:t xml:space="preserve">shared networks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.*test_flavors_microversions.FlavorsV255TestJSON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.*test_flavors_microversions.FlavorsV261TestJSON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.*test_floating_ips_bulk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LiveMigrationRemoteConsolesV26Test</w:t>
            </w:r>
          </w:p>
        </w:tc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.*test_quotas.QuotasAdminTestV257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.*test_servers.ServersAdminTestJSON.\</w:t>
            </w:r>
          </w:p>
          <w:p>
            <w:pPr>
              <w:jc w:val="left"/>
            </w:pPr>
            <w:r>
              <w:t xml:space="preserve">test_reset_network_inject_network_info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.*certificates.test_certificates</w:t>
            </w:r>
          </w:p>
        </w:tc>
        <w:tc>
          <w:p>
            <w:pPr>
              <w:pStyle w:val="Compact"/>
              <w:jc w:val="left"/>
            </w:pPr>
            <w:r>
              <w:t xml:space="preserve">cert</w:t>
            </w:r>
          </w:p>
        </w:tc>
      </w:tr>
      <w:tr>
        <w:tc>
          <w:p>
            <w:pPr>
              <w:jc w:val="left"/>
            </w:pPr>
            <w:r>
              <w:t xml:space="preserve">.*test_quotas_negative.\</w:t>
            </w:r>
          </w:p>
          <w:p>
            <w:pPr>
              <w:jc w:val="left"/>
            </w:pPr>
            <w:r>
              <w:t xml:space="preserve">QuotasSecurityGroupAdminNegativeTest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  <w:r>
              <w:t xml:space="preserve"> </w:t>
            </w:r>
            <w:hyperlink r:id="rId200">
              <w:r>
                <w:rPr>
                  <w:rStyle w:val="Hyperlink"/>
                </w:rPr>
                <w:t xml:space="preserve">[174]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.*test_novnc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.*test_server_personality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.*test_servers.ServerShowV263Test.\</w:t>
            </w:r>
          </w:p>
          <w:p>
            <w:pPr>
              <w:jc w:val="left"/>
            </w:pPr>
            <w:r>
              <w:t xml:space="preserve">test_show_update_rebuild_list_server</w:t>
            </w:r>
          </w:p>
        </w:tc>
        <w:tc>
          <w:p>
            <w:pPr>
              <w:pStyle w:val="Compact"/>
              <w:jc w:val="left"/>
            </w:pPr>
            <w:r>
              <w:t xml:space="preserve">certified_image_ref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.*test_servers_microversions.ServerShowV254Test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.*test_servers_microversions.ServerShowV257Test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.*test_servers_negative.ServersNegativeTestJSON.\</w:t>
            </w:r>
          </w:p>
          <w:p>
            <w:pPr>
              <w:jc w:val="left"/>
            </w:pPr>
            <w:r>
              <w:t xml:space="preserve">test_personality_file_contents_not_encoded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test_change_server_password</w:t>
            </w:r>
          </w:p>
        </w:tc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test_get_vnc_console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test_reboot_server_soft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  <w:r>
              <w:t xml:space="preserve"> </w:t>
            </w:r>
            <w:hyperlink r:id="rId201">
              <w:r>
                <w:rPr>
                  <w:rStyle w:val="Hyperlink"/>
                </w:rPr>
                <w:t xml:space="preserve">[175]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.*test_server_rescue.\</w:t>
            </w:r>
          </w:p>
          <w:p>
            <w:pPr>
              <w:jc w:val="left"/>
            </w:pPr>
            <w:r>
              <w:t xml:space="preserve">ServerBootFromVolumeStableRescueTest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.*test_server_rescue.ServerStableDeviceRescueTest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.*test_security_group_default_rules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  <w:r>
              <w:t xml:space="preserve"> </w:t>
            </w:r>
            <w:hyperlink r:id="rId202">
              <w:r>
                <w:rPr>
                  <w:rStyle w:val="Hyperlink"/>
                </w:rPr>
                <w:t xml:space="preserve">[176]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pStyle w:val="BlockText"/>
              <w:jc w:val="left"/>
            </w:pPr>
            <w:r>
              <w:t xml:space="preserve">SecurityGroupsNegativeTestJSON.\</w:t>
            </w:r>
          </w:p>
          <w:p>
            <w:pPr>
              <w:pStyle w:val="BlockText"/>
              <w:jc w:val="left"/>
            </w:pPr>
            <w:r>
              <w:t xml:space="preserve">test_security_group_create_with_duplicate_name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test_security_group_create_with_\</w:t>
            </w:r>
          </w:p>
          <w:p>
            <w:pPr>
              <w:jc w:val="left"/>
            </w:pPr>
            <w:r>
              <w:t xml:space="preserve">invalid_group_description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03">
              <w:r>
                <w:rPr>
                  <w:rStyle w:val="Hyperlink"/>
                </w:rPr>
                <w:t xml:space="preserve">[177]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test_security_group_create_with_invalid_group_name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03">
              <w:r>
                <w:rPr>
                  <w:rStyle w:val="Hyperlink"/>
                </w:rPr>
                <w:t xml:space="preserve">[177]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test_update_security_group_with_invalid_sg_id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.*test_server_metadata.ServerMetadataTestJSON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test_delete_metadata_non_existent_server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test_metadata_items_limit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test_set_metadata_invalid_key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test_set_server_metadata_missing_metadata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test_update_metadata_with_blank_key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.*test_list_server_filters.\</w:t>
            </w:r>
          </w:p>
          <w:p>
            <w:pPr>
              <w:jc w:val="left"/>
            </w:pPr>
            <w:r>
              <w:t xml:space="preserve">ListServerFiltersTestJSON.\</w:t>
            </w:r>
          </w:p>
          <w:p>
            <w:pPr>
              <w:jc w:val="left"/>
            </w:pPr>
            <w:r>
              <w:t xml:space="preserve">test_list_servers_filtered_by_ip_regex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  <w:r>
              <w:t xml:space="preserve"> </w:t>
            </w:r>
            <w:hyperlink r:id="rId204">
              <w:r>
                <w:rPr>
                  <w:rStyle w:val="Hyperlink"/>
                </w:rPr>
                <w:t xml:space="preserve">[178]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.*servers.test_virtual_interfaces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.*compute.test_virtual_interfaces_negative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.*compute.test_networks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.*test_attach_volume.AttachVolumeMultiAttach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.*test_volume_boot_pattern.\</w:t>
            </w:r>
          </w:p>
          <w:p>
            <w:pPr>
              <w:jc w:val="left"/>
            </w:pPr>
            <w:r>
              <w:t xml:space="preserve">TestVolumeBootPattern.\</w:t>
            </w:r>
          </w:p>
          <w:p>
            <w:pPr>
              <w:jc w:val="left"/>
            </w:pPr>
            <w:r>
              <w:t xml:space="preserve">test_boot_server_from_encrypted_volume_luks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.*test_volume_swap</w:t>
            </w:r>
          </w:p>
        </w:tc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.*test_encrypted_cinder_volumes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.*test_minbw_allocation_placement</w:t>
            </w:r>
          </w:p>
        </w:tc>
        <w:tc>
          <w:p>
            <w:pPr>
              <w:pStyle w:val="Compact"/>
              <w:jc w:val="left"/>
            </w:pPr>
            <w:r>
              <w:t xml:space="preserve">microversion</w:t>
            </w:r>
          </w:p>
        </w:tc>
      </w:tr>
      <w:tr>
        <w:tc>
          <w:p>
            <w:pPr>
              <w:jc w:val="left"/>
            </w:pPr>
            <w:r>
              <w:t xml:space="preserve">.*test_volumes_negative.\</w:t>
            </w:r>
          </w:p>
          <w:p>
            <w:pPr>
              <w:jc w:val="left"/>
            </w:pPr>
            <w:r>
              <w:t xml:space="preserve">UpdateMultiattachVolumeNegativeTest.\</w:t>
            </w:r>
          </w:p>
          <w:p>
            <w:pPr>
              <w:jc w:val="left"/>
            </w:pPr>
            <w:r>
              <w:t xml:space="preserve">test_multiattach_rw_volume_update_failure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.*test_shelve_instance.TestShelveInstance.\</w:t>
            </w:r>
          </w:p>
          <w:p>
            <w:pPr>
              <w:jc w:val="left"/>
            </w:pPr>
            <w:r>
              <w:t xml:space="preserve">test_cold_migrate_unshelved_instance</w:t>
            </w:r>
          </w:p>
        </w:tc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</w:tr>
    </w:tbl>
    <w:p>
      <w:pPr>
        <w:pStyle w:val="BodyText"/>
      </w:pPr>
      <w:r>
        <w:t xml:space="preserve">Nova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9"/>
          <w:ilvl w:val="0"/>
        </w:numPr>
      </w:pPr>
      <w:r>
        <w:t xml:space="preserve">Authenticate.validate_nova</w:t>
      </w:r>
    </w:p>
    <w:p>
      <w:pPr>
        <w:pStyle w:val="Compact"/>
        <w:numPr>
          <w:numId w:val="1149"/>
          <w:ilvl w:val="0"/>
        </w:numPr>
      </w:pPr>
      <w:r>
        <w:t xml:space="preserve">NovaServers.boot_and_live_migrate_server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NovaServers.boot_server_attach_created_volume_and_live_migrate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NovaKeypair.boot_and_delete_server_with_keypair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NovaServers.boot_server_from_volume_and_delete</w:t>
      </w:r>
    </w:p>
    <w:p>
      <w:pPr>
        <w:pStyle w:val="Compact"/>
        <w:numPr>
          <w:numId w:val="1149"/>
          <w:ilvl w:val="0"/>
        </w:numPr>
      </w:pPr>
      <w:r>
        <w:t xml:space="preserve">NovaServers.pause_and_unpause_server</w:t>
      </w:r>
    </w:p>
    <w:p>
      <w:pPr>
        <w:pStyle w:val="Compact"/>
        <w:numPr>
          <w:numId w:val="1149"/>
          <w:ilvl w:val="0"/>
        </w:numPr>
      </w:pPr>
      <w:r>
        <w:t xml:space="preserve">NovaServers.boot_and_migrate_server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NovaServers.boot_server_and_list_interfaces</w:t>
      </w:r>
    </w:p>
    <w:p>
      <w:pPr>
        <w:pStyle w:val="Compact"/>
        <w:numPr>
          <w:numId w:val="1149"/>
          <w:ilvl w:val="0"/>
        </w:numPr>
      </w:pPr>
      <w:r>
        <w:t xml:space="preserve">NovaServers.boot_server_associate_and_dissociate_floating_ip</w:t>
      </w:r>
    </w:p>
    <w:p>
      <w:pPr>
        <w:pStyle w:val="Compact"/>
        <w:numPr>
          <w:numId w:val="1149"/>
          <w:ilvl w:val="0"/>
        </w:numPr>
      </w:pPr>
      <w:r>
        <w:t xml:space="preserve">NovaServerGroups.create_and_delete_server_group</w:t>
      </w:r>
    </w:p>
    <w:p>
      <w:pPr>
        <w:pStyle w:val="Compact"/>
        <w:numPr>
          <w:numId w:val="1149"/>
          <w:ilvl w:val="0"/>
        </w:numPr>
      </w:pPr>
      <w:r>
        <w:t xml:space="preserve">Quotas.nova_update</w:t>
      </w:r>
    </w:p>
    <w:p>
      <w:pPr>
        <w:pStyle w:val="Heading5"/>
      </w:pPr>
      <w:bookmarkStart w:id="453" w:name="orchestration---heat-api-testing"/>
      <w:r>
        <w:t xml:space="preserve">Orchestration - Heat API testing</w:t>
      </w:r>
      <w:bookmarkEnd w:id="453"/>
    </w:p>
    <w:p>
      <w:pPr>
        <w:pStyle w:val="FirstParagraph"/>
      </w:pPr>
      <w:r>
        <w:t xml:space="preserve">Heat API is covered in the OpenStack Gates via</w:t>
      </w:r>
      <w:r>
        <w:t xml:space="preserve"> </w:t>
      </w:r>
      <w:r>
        <w:t xml:space="preserve">heat-tempest-plugin</w:t>
      </w:r>
      <w:r>
        <w:t xml:space="preserve"> </w:t>
      </w:r>
      <w:hyperlink r:id="rId205">
        <w:r>
          <w:rPr>
            <w:rStyle w:val="Hyperlink"/>
          </w:rPr>
          <w:t xml:space="preserve">[179]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Heat API testing</w:t>
      </w:r>
    </w:p>
    <w:tbl>
      <w:tblPr>
        <w:tblStyle w:val="Table"/>
        <w:tblW w:type="pct" w:w="5000.0"/>
        <w:tblLook w:firstRow="1"/>
        <w:tblCaption w:val="Hea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.*functional.test_lbaasv2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.*functional.test_encryption_vol_type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  <w:r>
              <w:t xml:space="preserve"> </w:t>
            </w:r>
            <w:hyperlink r:id="rId206">
              <w:r>
                <w:rPr>
                  <w:rStyle w:val="Hyperlink"/>
                </w:rPr>
                <w:t xml:space="preserve">[180]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.*RemoteStackTest.\</w:t>
            </w:r>
          </w:p>
          <w:p>
            <w:pPr>
              <w:jc w:val="left"/>
            </w:pPr>
            <w:r>
              <w:t xml:space="preserve">test_stack_create_with_cloud_credential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07">
              <w:r>
                <w:rPr>
                  <w:rStyle w:val="Hyperlink"/>
                </w:rPr>
                <w:t xml:space="preserve">[181]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.*scenario.test_aodh_alarm</w:t>
            </w:r>
          </w:p>
        </w:tc>
        <w:tc>
          <w:p>
            <w:pPr>
              <w:pStyle w:val="Compact"/>
              <w:jc w:val="left"/>
            </w:pPr>
            <w:r>
              <w:t xml:space="preserve">aodh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.*tests.scenario.test_autoscaling_lb</w:t>
            </w:r>
          </w:p>
        </w:tc>
        <w:tc>
          <w:p>
            <w:pPr>
              <w:pStyle w:val="Compact"/>
              <w:jc w:val="left"/>
            </w:pPr>
            <w:r>
              <w:t xml:space="preserve">lbaas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.*scenario.test_autoscaling_lbv2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.*scenario.test_server_software_config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07">
              <w:r>
                <w:rPr>
                  <w:rStyle w:val="Hyperlink"/>
                </w:rPr>
                <w:t xml:space="preserve">[181]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.*test_volumes.\</w:t>
            </w:r>
          </w:p>
          <w:p>
            <w:pPr>
              <w:jc w:val="left"/>
            </w:pPr>
            <w:r>
              <w:t xml:space="preserve">VolumeBackupRestoreIntegrationTest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  <w:r>
              <w:t xml:space="preserve"> </w:t>
            </w:r>
            <w:hyperlink r:id="rId208">
              <w:r>
                <w:rPr>
                  <w:rStyle w:val="Hyperlink"/>
                </w:rPr>
                <w:t xml:space="preserve">[182]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.*scenario.test_octavia_lbaas</w:t>
            </w:r>
          </w:p>
        </w:tc>
        <w:tc>
          <w:p>
            <w:pPr>
              <w:pStyle w:val="Compact"/>
              <w:jc w:val="left"/>
            </w:pPr>
            <w:r>
              <w:t xml:space="preserve">octavia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.*scenario.test_server_cfn_init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  <w:r>
              <w:t xml:space="preserve"> </w:t>
            </w:r>
            <w:hyperlink r:id="rId209">
              <w:r>
                <w:rPr>
                  <w:rStyle w:val="Hyperlink"/>
                </w:rPr>
                <w:t xml:space="preserve">[183]</w:t>
              </w:r>
            </w:hyperlink>
          </w:p>
        </w:tc>
      </w:tr>
    </w:tbl>
    <w:p>
      <w:pPr>
        <w:pStyle w:val="BodyText"/>
      </w:pPr>
      <w:r>
        <w:t xml:space="preserve">Heat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50"/>
          <w:ilvl w:val="0"/>
        </w:numPr>
      </w:pPr>
      <w:r>
        <w:t xml:space="preserve">Authenticate.validate_heat</w:t>
      </w:r>
    </w:p>
    <w:p>
      <w:pPr>
        <w:pStyle w:val="Compact"/>
        <w:numPr>
          <w:numId w:val="1150"/>
          <w:ilvl w:val="0"/>
        </w:numPr>
      </w:pPr>
      <w:r>
        <w:t xml:space="preserve">HeatStacks.create_update_delete_stack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HeatStacks.create_check_delete_stack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HeatStacks.create_suspend_resume_delete_stack</w:t>
      </w:r>
    </w:p>
    <w:p>
      <w:pPr>
        <w:pStyle w:val="Compact"/>
        <w:numPr>
          <w:numId w:val="1150"/>
          <w:ilvl w:val="0"/>
        </w:numPr>
      </w:pPr>
      <w:r>
        <w:t xml:space="preserve">HeatStacks.list_stacks_and_resources</w:t>
      </w:r>
    </w:p>
    <w:p>
      <w:pPr>
        <w:pStyle w:val="Heading4"/>
      </w:pPr>
      <w:bookmarkStart w:id="454" w:name="dashboard"/>
      <w:r>
        <w:t xml:space="preserve">Dashboard</w:t>
      </w:r>
      <w:bookmarkEnd w:id="454"/>
    </w:p>
    <w:p>
      <w:pPr>
        <w:pStyle w:val="FirstParagraph"/>
      </w:pPr>
      <w:r>
        <w:t xml:space="preserve">Horizon is covered in the OpenStack Gates via</w:t>
      </w:r>
      <w:r>
        <w:t xml:space="preserve"> </w:t>
      </w:r>
      <w:r>
        <w:t xml:space="preserve">tempest-horizon</w:t>
      </w:r>
      <w:r>
        <w:t xml:space="preserve"> </w:t>
      </w:r>
      <w:hyperlink r:id="rId210">
        <w:r>
          <w:rPr>
            <w:rStyle w:val="Hyperlink"/>
          </w:rPr>
          <w:t xml:space="preserve">[184]</w:t>
        </w:r>
      </w:hyperlink>
      <w:r>
        <w:t xml:space="preserve"> </w:t>
      </w:r>
      <w:r>
        <w:t xml:space="preserve">as</w:t>
      </w:r>
      <w:r>
        <w:t xml:space="preserve"> </w:t>
      </w:r>
      <w:r>
        <w:t xml:space="preserve">integrated in Functest</w:t>
      </w:r>
      <w:r>
        <w:t xml:space="preserve"> </w:t>
      </w:r>
      <w:r>
        <w:t xml:space="preserve">Healthcheck</w:t>
      </w:r>
      <w:r>
        <w:t xml:space="preserve"> </w:t>
      </w:r>
      <w:hyperlink r:id="rId211">
        <w:r>
          <w:rPr>
            <w:rStyle w:val="Hyperlink"/>
          </w:rPr>
          <w:t xml:space="preserve">[185]</w:t>
        </w:r>
      </w:hyperlink>
      <w:r>
        <w:t xml:space="preserve">.</w:t>
      </w:r>
    </w:p>
    <w:p>
      <w:pPr>
        <w:pStyle w:val="Heading4"/>
      </w:pPr>
      <w:bookmarkStart w:id="455" w:name="openstack-api-benchmarking"/>
      <w:r>
        <w:t xml:space="preserve">OpenStack API benchmarking</w:t>
      </w:r>
      <w:bookmarkEnd w:id="455"/>
    </w:p>
    <w:p>
      <w:pPr>
        <w:pStyle w:val="FirstParagraph"/>
      </w:pP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is tool and framework</w:t>
      </w:r>
      <w:r>
        <w:t xml:space="preserve"> </w:t>
      </w:r>
      <w:r>
        <w:t xml:space="preserve">that allows to perform OpenStack API benchmarking.</w:t>
      </w:r>
    </w:p>
    <w:p>
      <w:pPr>
        <w:pStyle w:val="BodyText"/>
      </w:pPr>
      <w:r>
        <w:t xml:space="preserve">Here are the Rally-based test cases proposed by Functest Benchmarking</w:t>
      </w:r>
      <w:r>
        <w:t xml:space="preserve"> </w:t>
      </w:r>
      <w:r>
        <w:t xml:space="preserve">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:</w:t>
      </w:r>
    </w:p>
    <w:p>
      <w:pPr>
        <w:pStyle w:val="Compact"/>
        <w:numPr>
          <w:numId w:val="1151"/>
          <w:ilvl w:val="0"/>
        </w:numPr>
      </w:pPr>
      <w:r>
        <w:t xml:space="preserve">rally_full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  <w:r>
        <w:t xml:space="preserve"> </w:t>
      </w:r>
      <w:r>
        <w:t xml:space="preserve">Functest scenarios iterating 10 times the mainline Rally scenarios</w:t>
      </w:r>
    </w:p>
    <w:p>
      <w:pPr>
        <w:pStyle w:val="Compact"/>
        <w:numPr>
          <w:numId w:val="1151"/>
          <w:ilvl w:val="0"/>
        </w:numPr>
      </w:pPr>
      <w:r>
        <w:t xml:space="preserve">rally_jobs</w:t>
      </w:r>
      <w:r>
        <w:t xml:space="preserve"> </w:t>
      </w:r>
      <w:hyperlink r:id="rId214">
        <w:r>
          <w:rPr>
            <w:rStyle w:val="Hyperlink"/>
          </w:rPr>
          <w:t xml:space="preserve">[188]</w:t>
        </w:r>
      </w:hyperlink>
      <w:r>
        <w:t xml:space="preserve">:</w:t>
      </w:r>
      <w:r>
        <w:t xml:space="preserve"> </w:t>
      </w:r>
      <w:r>
        <w:t xml:space="preserve">Neutron scenarios executed in the OpenStack gates</w:t>
      </w:r>
    </w:p>
    <w:p>
      <w:pPr>
        <w:pStyle w:val="FirstParagraph"/>
      </w:pPr>
      <w:r>
        <w:t xml:space="preserve">The default SLA proposed in Functest Benchmarking</w:t>
      </w:r>
      <w:r>
        <w:t xml:space="preserve"> </w:t>
      </w:r>
      <w:r>
        <w:t xml:space="preserve">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 </w:t>
      </w:r>
      <w:r>
        <w:t xml:space="preserve">is a maximum failure rate of 0%.</w:t>
      </w:r>
    </w:p>
    <w:p>
      <w:pPr>
        <w:pStyle w:val="Heading5"/>
      </w:pPr>
      <w:bookmarkStart w:id="456" w:name="identity---keystone-api-benchmarking"/>
      <w:r>
        <w:t xml:space="preserve">Identity - Keystone API benchmarking</w:t>
      </w:r>
      <w:bookmarkEnd w:id="456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Keystone API benchmarking</w:t>
      </w:r>
    </w:p>
    <w:tbl>
      <w:tblPr>
        <w:tblStyle w:val="Table"/>
        <w:tblW w:type="pct" w:w="0.0"/>
        <w:tblLook w:firstRow="1"/>
        <w:tblCaption w:val="Keyston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Authenticate.keystone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KeystoneBasic.add_and_remove_user_role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KeystoneBasic.create_add_and_list_user_roles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KeystoneBasic.create_and_list_tenants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KeystoneBasic.create_and_delete_service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KeystoneBasic.get_entities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KeystoneBasic.create_update_and_delete_tenant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KeystoneBasic.create_user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KeystoneBasic.create_tenant_with_users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7" w:name="image---glance-api-benchmarking"/>
      <w:r>
        <w:t xml:space="preserve">Image - Glance API benchmarking</w:t>
      </w:r>
      <w:bookmarkEnd w:id="457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Glance API benchmarking</w:t>
      </w:r>
    </w:p>
    <w:tbl>
      <w:tblPr>
        <w:tblStyle w:val="Table"/>
        <w:tblW w:type="pct" w:w="0.0"/>
        <w:tblLook w:firstRow="1"/>
        <w:tblCaption w:val="Glanc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GlanceImages.create_and_delete_image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GlanceImages.create_and_list_image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GlanceImages.list_images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GlanceImages.create_image_and_boot_instances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GlanceImages.create_and_deactivate_image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GlanceImages.create_and_download_image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GlanceImages.create_and_get_image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GlanceImages.create_and_update_image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8" w:name="block-storage---cinder-api-benchmarking"/>
      <w:r>
        <w:t xml:space="preserve">Block Storage - Cinder API benchmarking</w:t>
      </w:r>
      <w:bookmarkEnd w:id="458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Cinder API benchmarking</w:t>
      </w:r>
    </w:p>
    <w:tbl>
      <w:tblPr>
        <w:tblStyle w:val="Table"/>
        <w:tblW w:type="pct" w:w="0.0"/>
        <w:tblLook w:firstRow="1"/>
        <w:tblCaption w:val="Cinder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CinderVolumes.create_and_list_snapshots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CinderVolumes.create_and_upload_volume_to_image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CinderVolumes.create_nested_snapshots_and_attach_volume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CinderVolumes.create_snapshot_and_attach_volume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CinderVolumes.list_volumes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CinderVolumes.create_and_delete_snapshot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CinderVolumes.create_and_extend_volume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CinderVolumes.create_from_volume_and_delete_volume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CinderQos.create_and_get_qos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CinderQos.create_and_list_qos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CinderQos.create_and_set_qos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CinderVolumeTypes.create_and_get_volume_type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CinderVolumeTypes.create_and_list_volume_types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CinderVolumeTypes.create_and_update_volume_type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CinderVolumeTypes.create_volume_type_and_encryption_type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CinderVolumeTypes.create_volume_type_add_and_list_type_access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9" w:name="object-storage---swift-api-benchmarking"/>
      <w:r>
        <w:t xml:space="preserve">Object Storage - Swift API benchmarking</w:t>
      </w:r>
      <w:bookmarkEnd w:id="459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Swift API benchmarking</w:t>
      </w:r>
    </w:p>
    <w:tbl>
      <w:tblPr>
        <w:tblStyle w:val="Table"/>
        <w:tblW w:type="pct" w:w="0.0"/>
        <w:tblLook w:firstRow="1"/>
        <w:tblCaption w:val="Swif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SwiftObjects.create_container_and_object_then_list_objects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SwiftObjects.create_container_and_object_then_download_object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SwiftObjects.create_container_and_object_then_delete_all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SwiftObjects.list_and_download_objects_in_containers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0" w:name="networking---neutron-api-benchmarking"/>
      <w:r>
        <w:t xml:space="preserve">Networking - Neutron API benchmarking</w:t>
      </w:r>
      <w:bookmarkEnd w:id="460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Authenticate.validate_neutron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NeutronSecurityGroup.create_and_delete_security_group_rule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NeutronSecurityGroup.create_and_list_security_group_rules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NeutronSecurityGroup.create_and_show_security_group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NeutronNetworks.set_and_clear_router_gateway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BodyText"/>
      </w:pPr>
      <w:r>
        <w:t xml:space="preserve">Functest rally_jobs_cntt</w:t>
      </w:r>
      <w:r>
        <w:t xml:space="preserve"> </w:t>
      </w:r>
      <w:hyperlink r:id="rId214">
        <w:r>
          <w:rPr>
            <w:rStyle w:val="Hyperlink"/>
          </w:rPr>
          <w:t xml:space="preserve">[188]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NeutronTrunks.create_and_list_trunks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pStyle w:val="Heading5"/>
      </w:pPr>
      <w:bookmarkStart w:id="461" w:name="compute---nova-api-benchmarking"/>
      <w:r>
        <w:t xml:space="preserve">Compute - Nova API benchmarking</w:t>
      </w:r>
      <w:bookmarkEnd w:id="461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Nova API benchmarking</w:t>
      </w:r>
    </w:p>
    <w:tbl>
      <w:tblPr>
        <w:tblStyle w:val="Table"/>
        <w:tblW w:type="pct" w:w="5000.0"/>
        <w:tblLook w:firstRow="1"/>
        <w:tblCaption w:val="Nova API benchmarking"/>
      </w:tblPr>
      <w:tblGrid>
        <w:gridCol w:w="5544"/>
        <w:gridCol w:w="2376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Authenticate.validate_nova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NovaKeypair.create_and_delete_keypair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NovaKeypair.create_and_list_keypairs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NovaServers.boot_and_bounce_server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NovaServers.boot_and_delete_server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NovaServers.boot_and_list_server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NovaServers.boot_and_rebuild_server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NovaServers.snapshot_server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NovaServers.list_servers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NovaServers.resize_server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NovaServers.boot_and_live_migrate_server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NovaServers.boot_server_attach_created_volume_and_live_migrate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NovaKeypair.boot_and_delete_server_with_keypair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NovaServers.pause_and_unpause_server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NovaServers.boot_server_and_list_interfaces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NovaServers.boot_and_get_console_url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NovaServers.boot_server_and_attach_interface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NovaServers.boot_server_attach_volume_and_list_attachments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NovaServers.boot_server_associate_and_dissociate_floating_ip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NovaServers.boot_and_associate_floating_ip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NovaServerGroups.create_and_delete_server_group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NovaServerGroups.create_and_get_server_group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NovaServerGroups.create_and_list_server_groups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Quotas.nova_update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2" w:name="orchestration---heat-api-benchmarking"/>
      <w:r>
        <w:t xml:space="preserve">Orchestration - Heat API benchmarking</w:t>
      </w:r>
      <w:bookmarkEnd w:id="462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Heat API benchmarking</w:t>
      </w:r>
    </w:p>
    <w:tbl>
      <w:tblPr>
        <w:tblStyle w:val="Table"/>
        <w:tblW w:type="pct" w:w="0.0"/>
        <w:tblLook w:firstRow="1"/>
        <w:tblCaption w:val="Hea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Authenticate.validate_heat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HeatStacks.create_and_list_stack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HeatStacks.create_update_delete_stack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HeatStacks.create_check_delete_stack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HeatStacks.create_suspend_resume_delete_stack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HeatStacks.list_stacks_and_resources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4"/>
      </w:pPr>
      <w:bookmarkStart w:id="463" w:name="dataplane-benchmarking"/>
      <w:r>
        <w:t xml:space="preserve">Dataplane benchmarking</w:t>
      </w:r>
      <w:bookmarkEnd w:id="463"/>
    </w:p>
    <w:p>
      <w:pPr>
        <w:pStyle w:val="FirstParagraph"/>
      </w:pPr>
      <w:r>
        <w:t xml:space="preserve">Functest Benchmarking 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 </w:t>
      </w:r>
      <w:r>
        <w:t xml:space="preserve">offers two benchmarking dataplane test cases leveraging on:</w:t>
      </w:r>
    </w:p>
    <w:p>
      <w:pPr>
        <w:pStyle w:val="Compact"/>
        <w:numPr>
          <w:numId w:val="1152"/>
          <w:ilvl w:val="0"/>
        </w:numPr>
      </w:pPr>
      <w:r>
        <w:t xml:space="preserve">VMTP</w:t>
      </w:r>
      <w:r>
        <w:t xml:space="preserve"> </w:t>
      </w:r>
      <w:hyperlink r:id="rId215">
        <w:r>
          <w:rPr>
            <w:rStyle w:val="Hyperlink"/>
          </w:rPr>
          <w:t xml:space="preserve">[189]</w:t>
        </w:r>
      </w:hyperlink>
    </w:p>
    <w:p>
      <w:pPr>
        <w:pStyle w:val="Compact"/>
        <w:numPr>
          <w:numId w:val="1152"/>
          <w:ilvl w:val="0"/>
        </w:numPr>
      </w:pPr>
      <w:r>
        <w:t xml:space="preserve">Shaker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</w:p>
    <w:p>
      <w:pPr>
        <w:pStyle w:val="FirstParagraph"/>
      </w:pPr>
      <w:r>
        <w:t xml:space="preserve">VMTP</w:t>
      </w:r>
      <w:r>
        <w:t xml:space="preserve"> </w:t>
      </w:r>
      <w:hyperlink r:id="rId215">
        <w:r>
          <w:rPr>
            <w:rStyle w:val="Hyperlink"/>
          </w:rPr>
          <w:t xml:space="preserve">[189]</w:t>
        </w:r>
      </w:hyperlink>
      <w:r>
        <w:t xml:space="preserve"> </w:t>
      </w:r>
      <w:r>
        <w:t xml:space="preserve">is a small python</w:t>
      </w:r>
      <w:r>
        <w:t xml:space="preserve"> </w:t>
      </w:r>
      <w:r>
        <w:t xml:space="preserve">application that will automatically perform ping connectivity, round</w:t>
      </w:r>
      <w:r>
        <w:t xml:space="preserve"> </w:t>
      </w:r>
      <w:r>
        <w:t xml:space="preserve">trip time measurement (latency) and TCP/UDP throughput measurement on</w:t>
      </w:r>
      <w:r>
        <w:t xml:space="preserve"> </w:t>
      </w:r>
      <w:r>
        <w:t xml:space="preserve">any OpenStack deployment.</w:t>
      </w:r>
    </w:p>
    <w:p>
      <w:pPr>
        <w:pStyle w:val="BodyText"/>
      </w:pP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wraps around</w:t>
      </w:r>
      <w:r>
        <w:t xml:space="preserve"> </w:t>
      </w:r>
      <w:r>
        <w:t xml:space="preserve">popular system network testing tools like iperf, iperf3 and netperf</w:t>
      </w:r>
      <w:r>
        <w:t xml:space="preserve"> </w:t>
      </w:r>
      <w:r>
        <w:t xml:space="preserve">(with help of flent).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is able to deploy</w:t>
      </w:r>
      <w:r>
        <w:t xml:space="preserve"> </w:t>
      </w:r>
      <w:r>
        <w:t xml:space="preserve">OpenStack instances and networks in different topologies.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scenario</w:t>
      </w:r>
      <w:r>
        <w:t xml:space="preserve"> </w:t>
      </w:r>
      <w:r>
        <w:t xml:space="preserve">specifies the deployment and list of tests to execute.</w:t>
      </w:r>
    </w:p>
    <w:p>
      <w:pPr>
        <w:pStyle w:val="BodyText"/>
      </w:pPr>
      <w:r>
        <w:t xml:space="preserve">The SLA is the default SLA proposed in</w:t>
      </w:r>
      <w:r>
        <w:t xml:space="preserve"> </w:t>
      </w:r>
      <w:r>
        <w:t xml:space="preserve">Functest Benchmarking 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.</w:t>
      </w:r>
    </w:p>
    <w:p>
      <w:pPr>
        <w:pStyle w:val="Heading5"/>
      </w:pPr>
      <w:bookmarkStart w:id="464" w:name="vmtp"/>
      <w:r>
        <w:t xml:space="preserve">VMTP</w:t>
      </w:r>
      <w:bookmarkEnd w:id="464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17">
        <w:r>
          <w:rPr>
            <w:rStyle w:val="Hyperlink"/>
          </w:rPr>
          <w:t xml:space="preserve">[191]</w:t>
        </w:r>
      </w:hyperlink>
      <w:r>
        <w:t xml:space="preserve"> </w:t>
      </w:r>
      <w:r>
        <w:t xml:space="preserve">executed by Functest</w:t>
      </w:r>
      <w:r>
        <w:t xml:space="preserve"> </w:t>
      </w:r>
      <w:hyperlink r:id="rId218">
        <w:r>
          <w:rPr>
            <w:rStyle w:val="Hyperlink"/>
          </w:rPr>
          <w:t xml:space="preserve">[192]</w:t>
        </w:r>
      </w:hyperlink>
      <w:r>
        <w:t xml:space="preserve">:</w:t>
      </w:r>
      <w:r>
        <w:t xml:space="preserve"> </w:t>
      </w:r>
      <w:r>
        <w:t xml:space="preserve">- VM to VM same network fixed IP (intra-node) - VM to VM different</w:t>
      </w:r>
      <w:r>
        <w:t xml:space="preserve"> </w:t>
      </w:r>
      <w:r>
        <w:t xml:space="preserve">network fixed IP (intra-node) - VM to VM different network floating IP</w:t>
      </w:r>
      <w:r>
        <w:t xml:space="preserve"> </w:t>
      </w:r>
      <w:r>
        <w:t xml:space="preserve">(intra-node) - VM to VM same network fixed IP (inter-node) - VM to VM</w:t>
      </w:r>
      <w:r>
        <w:t xml:space="preserve"> </w:t>
      </w:r>
      <w:r>
        <w:t xml:space="preserve">different network fixed IP (inter-node) - VM to VM different network</w:t>
      </w:r>
      <w:r>
        <w:t xml:space="preserve"> </w:t>
      </w:r>
      <w:r>
        <w:t xml:space="preserve">floating IP (inter-node)</w:t>
      </w:r>
    </w:p>
    <w:p>
      <w:pPr>
        <w:pStyle w:val="BodyText"/>
      </w:pPr>
      <w:r>
        <w:t xml:space="preserve">Here are all results per scenario:</w:t>
      </w:r>
    </w:p>
    <w:p>
      <w:pPr>
        <w:pStyle w:val="TableCaption"/>
      </w:pPr>
      <w:r>
        <w:t xml:space="preserve">All results per scenario</w:t>
      </w:r>
    </w:p>
    <w:tbl>
      <w:tblPr>
        <w:tblStyle w:val="Table"/>
        <w:tblW w:type="pct" w:w="0.0"/>
        <w:tblLook w:firstRow="1"/>
        <w:tblCaption w:val="All results per scenario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protocol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pkt_size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results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rtt_ms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</w:tbl>
    <w:p>
      <w:pPr>
        <w:pStyle w:val="Heading5"/>
      </w:pPr>
      <w:bookmarkStart w:id="465" w:name="shaker"/>
      <w:r>
        <w:t xml:space="preserve">Shaker</w:t>
      </w:r>
      <w:bookmarkEnd w:id="465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19">
        <w:r>
          <w:rPr>
            <w:rStyle w:val="Hyperlink"/>
          </w:rPr>
          <w:t xml:space="preserve">[193]</w:t>
        </w:r>
      </w:hyperlink>
      <w:r>
        <w:t xml:space="preserve"> </w:t>
      </w:r>
      <w:r>
        <w:t xml:space="preserve">executed by Shaker:</w:t>
      </w:r>
    </w:p>
    <w:p>
      <w:pPr>
        <w:pStyle w:val="Compact"/>
        <w:numPr>
          <w:numId w:val="1153"/>
          <w:ilvl w:val="0"/>
        </w:numPr>
      </w:pPr>
      <w:r>
        <w:t xml:space="preserve">OpenStack L2</w:t>
      </w:r>
    </w:p>
    <w:p>
      <w:pPr>
        <w:pStyle w:val="Compact"/>
        <w:numPr>
          <w:numId w:val="1153"/>
          <w:ilvl w:val="0"/>
        </w:numPr>
      </w:pPr>
      <w:r>
        <w:t xml:space="preserve">OpenStack L3 East-West</w:t>
      </w:r>
    </w:p>
    <w:p>
      <w:pPr>
        <w:pStyle w:val="Compact"/>
        <w:numPr>
          <w:numId w:val="1153"/>
          <w:ilvl w:val="0"/>
        </w:numPr>
      </w:pPr>
      <w:r>
        <w:t xml:space="preserve">OpenStack L3 North-South</w:t>
      </w:r>
    </w:p>
    <w:p>
      <w:pPr>
        <w:pStyle w:val="Compact"/>
        <w:numPr>
          <w:numId w:val="1153"/>
          <w:ilvl w:val="0"/>
        </w:numPr>
      </w:pPr>
      <w:r>
        <w:t xml:space="preserve">OpenStack L3 North-South Performance</w:t>
      </w:r>
    </w:p>
    <w:p>
      <w:pPr>
        <w:pStyle w:val="FirstParagraph"/>
      </w:pPr>
      <w:r>
        <w:t xml:space="preserve">Here are all samples:</w:t>
      </w:r>
    </w:p>
    <w:p>
      <w:pPr>
        <w:pStyle w:val="TableCaption"/>
      </w:pPr>
      <w:r>
        <w:t xml:space="preserve">All samples</w:t>
      </w:r>
    </w:p>
    <w:tbl>
      <w:tblPr>
        <w:tblStyle w:val="Table"/>
        <w:tblW w:type="pct" w:w="0.0"/>
        <w:tblLook w:firstRow="1"/>
        <w:tblCaption w:val="All samp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samples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ping_udp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bandwidth (bit/s)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retransmits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packets (pps)</w:t>
            </w:r>
          </w:p>
        </w:tc>
      </w:tr>
    </w:tbl>
    <w:p>
      <w:pPr>
        <w:pStyle w:val="Heading4"/>
      </w:pPr>
      <w:bookmarkStart w:id="466" w:name="open-source-vnf-onboarding-and-testing"/>
      <w:r>
        <w:t xml:space="preserve">Open-source VNF onboarding and testing</w:t>
      </w:r>
      <w:bookmarkEnd w:id="466"/>
    </w:p>
    <w:p>
      <w:pPr>
        <w:pStyle w:val="FirstParagraph"/>
      </w:pPr>
      <w:r>
        <w:t xml:space="preserve">Running open-source VNFs is a key technical solution to ensure that the</w:t>
      </w:r>
      <w:r>
        <w:t xml:space="preserve"> </w:t>
      </w:r>
      <w:r>
        <w:t xml:space="preserve">platforms meet Network Functions Virtualisation requirements. Functest</w:t>
      </w:r>
      <w:r>
        <w:t xml:space="preserve"> </w:t>
      </w:r>
      <w:r>
        <w:t xml:space="preserve">VNF</w:t>
      </w:r>
      <w:r>
        <w:t xml:space="preserve"> </w:t>
      </w:r>
      <w:hyperlink r:id="rId220">
        <w:r>
          <w:rPr>
            <w:rStyle w:val="Hyperlink"/>
          </w:rPr>
          <w:t xml:space="preserve">[194]</w:t>
        </w:r>
      </w:hyperlink>
      <w:r>
        <w:t xml:space="preserve"> </w:t>
      </w:r>
      <w:r>
        <w:t xml:space="preserve">offers 5 test cases which automatically onboard and test the following 3</w:t>
      </w:r>
      <w:r>
        <w:t xml:space="preserve"> </w:t>
      </w:r>
      <w:r>
        <w:t xml:space="preserve">open-source VNFs:</w:t>
      </w:r>
    </w:p>
    <w:p>
      <w:pPr>
        <w:pStyle w:val="Compact"/>
        <w:numPr>
          <w:numId w:val="1154"/>
          <w:ilvl w:val="0"/>
        </w:numPr>
      </w:pPr>
      <w:r>
        <w:t xml:space="preserve">Clearwater IMS</w:t>
      </w:r>
      <w:r>
        <w:t xml:space="preserve"> </w:t>
      </w:r>
      <w:hyperlink r:id="rId221">
        <w:r>
          <w:rPr>
            <w:rStyle w:val="Hyperlink"/>
          </w:rPr>
          <w:t xml:space="preserve">[195]</w:t>
        </w:r>
      </w:hyperlink>
    </w:p>
    <w:p>
      <w:pPr>
        <w:pStyle w:val="Compact"/>
        <w:numPr>
          <w:numId w:val="1154"/>
          <w:ilvl w:val="0"/>
        </w:numPr>
      </w:pPr>
      <w:r>
        <w:t xml:space="preserve">VyOS vRouter</w:t>
      </w:r>
      <w:r>
        <w:t xml:space="preserve"> </w:t>
      </w:r>
      <w:hyperlink r:id="rId222">
        <w:r>
          <w:rPr>
            <w:rStyle w:val="Hyperlink"/>
          </w:rPr>
          <w:t xml:space="preserve">[196]</w:t>
        </w:r>
      </w:hyperlink>
    </w:p>
    <w:p>
      <w:pPr>
        <w:pStyle w:val="Compact"/>
        <w:numPr>
          <w:numId w:val="1154"/>
          <w:ilvl w:val="0"/>
        </w:numPr>
      </w:pPr>
      <w:r>
        <w:t xml:space="preserve">OpenAirInterface vEPC</w:t>
      </w:r>
      <w:r>
        <w:t xml:space="preserve"> </w:t>
      </w:r>
      <w:hyperlink r:id="rId223">
        <w:r>
          <w:rPr>
            <w:rStyle w:val="Hyperlink"/>
          </w:rPr>
          <w:t xml:space="preserve">[197]</w:t>
        </w:r>
      </w:hyperlink>
    </w:p>
    <w:p>
      <w:pPr>
        <w:pStyle w:val="FirstParagraph"/>
      </w:pPr>
      <w:r>
        <w:t xml:space="preserve">Here is the full list of orchestrators used for all these deployments:</w:t>
      </w:r>
    </w:p>
    <w:p>
      <w:pPr>
        <w:pStyle w:val="Compact"/>
        <w:numPr>
          <w:numId w:val="1155"/>
          <w:ilvl w:val="0"/>
        </w:numPr>
      </w:pPr>
      <w:r>
        <w:t xml:space="preserve">Cloudify</w:t>
      </w:r>
      <w:r>
        <w:t xml:space="preserve"> </w:t>
      </w:r>
      <w:hyperlink r:id="rId224">
        <w:r>
          <w:rPr>
            <w:rStyle w:val="Hyperlink"/>
          </w:rPr>
          <w:t xml:space="preserve">[198]</w:t>
        </w:r>
      </w:hyperlink>
    </w:p>
    <w:p>
      <w:pPr>
        <w:pStyle w:val="Compact"/>
        <w:numPr>
          <w:numId w:val="1155"/>
          <w:ilvl w:val="0"/>
        </w:numPr>
      </w:pPr>
      <w:r>
        <w:t xml:space="preserve">Heat</w:t>
      </w:r>
      <w:r>
        <w:t xml:space="preserve"> </w:t>
      </w:r>
      <w:hyperlink r:id="rId91">
        <w:r>
          <w:rPr>
            <w:rStyle w:val="Hyperlink"/>
          </w:rPr>
          <w:t xml:space="preserve">[63]</w:t>
        </w:r>
      </w:hyperlink>
    </w:p>
    <w:p>
      <w:pPr>
        <w:pStyle w:val="Compact"/>
        <w:numPr>
          <w:numId w:val="1155"/>
          <w:ilvl w:val="0"/>
        </w:numPr>
      </w:pPr>
      <w:r>
        <w:t xml:space="preserve">Juju</w:t>
      </w:r>
      <w:r>
        <w:t xml:space="preserve"> </w:t>
      </w:r>
      <w:hyperlink r:id="rId225">
        <w:r>
          <w:rPr>
            <w:rStyle w:val="Hyperlink"/>
          </w:rPr>
          <w:t xml:space="preserve">[199]</w:t>
        </w:r>
      </w:hyperlink>
    </w:p>
    <w:p>
      <w:pPr>
        <w:pStyle w:val="FirstParagraph"/>
      </w:pPr>
      <w:r>
        <w:t xml:space="preserve">The VNF are covered by upstream tests when possible (see</w:t>
      </w:r>
      <w:r>
        <w:t xml:space="preserve"> </w:t>
      </w:r>
      <w:r>
        <w:t xml:space="preserve">clearwater-live-test</w:t>
      </w:r>
      <w:r>
        <w:t xml:space="preserve"> </w:t>
      </w:r>
      <w:hyperlink r:id="rId226">
        <w:r>
          <w:rPr>
            <w:rStyle w:val="Hyperlink"/>
          </w:rPr>
          <w:t xml:space="preserve">[200]</w:t>
        </w:r>
      </w:hyperlink>
      <w:r>
        <w:t xml:space="preserve">)</w:t>
      </w:r>
      <w:r>
        <w:t xml:space="preserve"> </w:t>
      </w:r>
      <w:r>
        <w:t xml:space="preserve">and by Functest VNF tests in the other cases.</w:t>
      </w:r>
    </w:p>
    <w:p>
      <w:pPr>
        <w:pStyle w:val="Heading2"/>
      </w:pPr>
      <w:bookmarkStart w:id="467" w:name="test-cases-traceability-to-requirements"/>
      <w:r>
        <w:t xml:space="preserve">Test Cases Traceability to Requirements</w:t>
      </w:r>
      <w:bookmarkEnd w:id="467"/>
    </w:p>
    <w:p>
      <w:pPr>
        <w:pStyle w:val="Heading3"/>
      </w:pPr>
      <w:bookmarkStart w:id="468" w:name="rmra-1-requirements"/>
      <w:r>
        <w:t xml:space="preserve">RM/RA-1 Requirements</w:t>
      </w:r>
      <w:bookmarkEnd w:id="468"/>
    </w:p>
    <w:p>
      <w:pPr>
        <w:pStyle w:val="FirstParagraph"/>
      </w:pPr>
      <w:r>
        <w:t xml:space="preserve">The following test cases must pass as they are for OpenStack based cloud</w:t>
      </w:r>
      <w:r>
        <w:t xml:space="preserve"> </w:t>
      </w:r>
      <w:r>
        <w:t xml:space="preserve">infrastructure Conformance:</w:t>
      </w:r>
    </w:p>
    <w:p>
      <w:pPr>
        <w:pStyle w:val="TableCaption"/>
      </w:pPr>
      <w:r>
        <w:t xml:space="preserve">OpenStack based cloud infrastructure Conformance</w:t>
      </w:r>
    </w:p>
    <w:tbl>
      <w:tblPr>
        <w:tblStyle w:val="Table"/>
        <w:tblW w:type="pct" w:w="0.0"/>
        <w:tblLook w:firstRow="1"/>
        <w:tblCaption w:val="OpenStack based cloud infrastructure Conform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container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criteria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opnfv/functest-healthcheck:wallaby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</w:tbl>
    <w:p>
      <w:pPr>
        <w:pStyle w:val="Heading3"/>
      </w:pPr>
      <w:bookmarkStart w:id="469" w:name="tc-mapping-to-requirements"/>
      <w:r>
        <w:t xml:space="preserve">TC Mapping to Requirements</w:t>
      </w:r>
      <w:bookmarkEnd w:id="469"/>
    </w:p>
    <w:p>
      <w:pPr>
        <w:pStyle w:val="TableCaption"/>
      </w:pPr>
      <w:r>
        <w:t xml:space="preserve">Test Case Mapping to Requirements</w:t>
      </w:r>
    </w:p>
    <w:tbl>
      <w:tblPr>
        <w:tblStyle w:val="Table"/>
        <w:tblW w:type="pct" w:w="5000.0"/>
        <w:tblLook w:firstRow="0"/>
        <w:tblCaption w:val="Test Case Mapping to Requirements"/>
      </w:tblPr>
      <w:tblGrid>
        <w:gridCol w:w="2376"/>
        <w:gridCol w:w="5544"/>
      </w:tblGrid>
      <w:tr>
        <w:tc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p>
            <w:pPr>
              <w:pStyle w:val="Compact"/>
              <w:jc w:val="left"/>
            </w:pPr>
            <w:r>
              <w:t xml:space="preserve">requirements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Horizon testing (int.api.07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testing (int.api.05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Cinder API testing (int.api.03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Keystone API testing (int.api.01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benchmarking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</w:tbl>
    <w:p>
      <w:pPr>
        <w:pStyle w:val="Heading2"/>
      </w:pPr>
      <w:bookmarkStart w:id="470" w:name="openstack-testing-cookbook"/>
      <w:r>
        <w:t xml:space="preserve">OpenStack Testing Cookbook</w:t>
      </w:r>
      <w:bookmarkEnd w:id="470"/>
    </w:p>
    <w:p>
      <w:pPr>
        <w:pStyle w:val="FirstParagraph"/>
      </w:pPr>
      <w:r>
        <w:t xml:space="preserve">Please note the next two points depending on the GNU/Linux distributions</w:t>
      </w:r>
      <w:r>
        <w:t xml:space="preserve"> </w:t>
      </w:r>
      <w:r>
        <w:t xml:space="preserve">and the network settings:</w:t>
      </w:r>
    </w:p>
    <w:p>
      <w:pPr>
        <w:pStyle w:val="Compact"/>
        <w:numPr>
          <w:numId w:val="1156"/>
          <w:ilvl w:val="0"/>
        </w:numPr>
      </w:pPr>
      <w:r>
        <w:t xml:space="preserve">SELinux: you may have to add --system-site-packages when creating the</w:t>
      </w:r>
      <w:r>
        <w:t xml:space="preserve"> </w:t>
      </w:r>
      <w:r>
        <w:t xml:space="preserve">virtualenv (“Aborting, target uses selinux but python bindings</w:t>
      </w:r>
      <w:r>
        <w:t xml:space="preserve"> </w:t>
      </w:r>
      <w:r>
        <w:t xml:space="preserve">(libselinux-python) aren’t installed!”)</w:t>
      </w:r>
    </w:p>
    <w:p>
      <w:pPr>
        <w:pStyle w:val="Compact"/>
        <w:numPr>
          <w:numId w:val="1156"/>
          <w:ilvl w:val="0"/>
        </w:numPr>
      </w:pPr>
      <w:r>
        <w:t xml:space="preserve">Proxy: you may set your proxy in env for Ansible and in systemd for</w:t>
      </w:r>
      <w:r>
        <w:t xml:space="preserve"> </w:t>
      </w:r>
      <w:r>
        <w:t xml:space="preserve">Docker</w:t>
      </w:r>
      <w:r>
        <w:t xml:space="preserve"> </w:t>
      </w:r>
      <w:hyperlink r:id="rId227">
        <w:r>
          <w:rPr>
            <w:rStyle w:val="Hyperlink"/>
          </w:rPr>
          <w:t xml:space="preserve">[201]</w:t>
        </w:r>
      </w:hyperlink>
    </w:p>
    <w:p>
      <w:pPr>
        <w:pStyle w:val="FirstParagraph"/>
      </w:pPr>
      <w:r>
        <w:t xml:space="preserve">To deploy your own CI toolchain running OpenStack based cloud infrastructure</w:t>
      </w:r>
      <w:r>
        <w:t xml:space="preserve"> </w:t>
      </w:r>
      <w:r>
        <w:t xml:space="preserve">Conformance:</w:t>
      </w:r>
    </w:p>
    <w:p>
      <w:pPr>
        <w:pStyle w:val="SourceCode"/>
      </w:pPr>
      <w:r>
        <w:rPr>
          <w:rStyle w:val="ExtensionTok"/>
        </w:rPr>
        <w:t xml:space="preserve">virtualenv</w:t>
      </w:r>
      <w:r>
        <w:rPr>
          <w:rStyle w:val="NormalTok"/>
        </w:rPr>
        <w:t xml:space="preserve"> functest --system-site-packages</w:t>
      </w:r>
      <w:r>
        <w:br w:type="textWrapping"/>
      </w:r>
      <w:r>
        <w:rPr>
          <w:rStyle w:val="BuiltInTok"/>
        </w:rPr>
        <w:t xml:space="preserve">.</w:t>
      </w:r>
      <w:r>
        <w:rPr>
          <w:rStyle w:val="NormalTok"/>
        </w:rPr>
        <w:t xml:space="preserve"> </w:t>
      </w:r>
      <w:r>
        <w:rPr>
          <w:rStyle w:val="ExtensionTok"/>
        </w:rPr>
        <w:t xml:space="preserve">functest/bin/activate</w:t>
      </w:r>
      <w:r>
        <w:br w:type="textWrapping"/>
      </w:r>
      <w:r>
        <w:rPr>
          <w:rStyle w:val="ExtensionTok"/>
        </w:rPr>
        <w:t xml:space="preserve">pip</w:t>
      </w:r>
      <w:r>
        <w:rPr>
          <w:rStyle w:val="NormalTok"/>
        </w:rPr>
        <w:t xml:space="preserve"> install ansible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install collivier.xtesting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collection install ansible.posix community.general community.grafana kubernetes.core community.docker community.postgresql</w:t>
      </w:r>
      <w:r>
        <w:br w:type="textWrapping"/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clone https://gerrit.opnfv.org/gerrit/functest functest-src</w:t>
      </w:r>
      <w:r>
        <w:br w:type="textWrapping"/>
      </w:r>
      <w:r>
        <w:rPr>
          <w:rStyle w:val="KeywordTok"/>
        </w:rPr>
        <w:t xml:space="preserve">(</w:t>
      </w:r>
      <w:r>
        <w:rPr>
          <w:rStyle w:val="BuiltInTok"/>
        </w:rPr>
        <w:t xml:space="preserve">cd</w:t>
      </w:r>
      <w:r>
        <w:rPr>
          <w:rStyle w:val="NormalTok"/>
        </w:rPr>
        <w:t xml:space="preserve"> functest-src </w:t>
      </w:r>
      <w:r>
        <w:rPr>
          <w:rStyle w:val="Keyword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checkout -b stable/wallaby origin/stable/wallaby</w:t>
      </w:r>
      <w:r>
        <w:rPr>
          <w:rStyle w:val="KeywordTok"/>
        </w:rPr>
        <w:t xml:space="preserve">)</w:t>
      </w:r>
      <w:r>
        <w:br w:type="textWrapping"/>
      </w: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1" w:name="openstack-api-testing-configuration"/>
      <w:r>
        <w:t xml:space="preserve">OpenStack API testing configuration</w:t>
      </w:r>
      <w:bookmarkEnd w:id="471"/>
    </w:p>
    <w:p>
      <w:pPr>
        <w:pStyle w:val="FirstParagraph"/>
      </w:pPr>
      <w:r>
        <w:t xml:space="preserve">Here is the default Functest tree as proposed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:</w:t>
      </w:r>
    </w:p>
    <w:p>
      <w:pPr>
        <w:pStyle w:val="Compact"/>
        <w:numPr>
          <w:numId w:val="1157"/>
          <w:ilvl w:val="0"/>
        </w:numPr>
      </w:pPr>
      <w:r>
        <w:t xml:space="preserve">/home/opnfv/functest/openstack.creds</w:t>
      </w:r>
    </w:p>
    <w:p>
      <w:pPr>
        <w:pStyle w:val="Compact"/>
        <w:numPr>
          <w:numId w:val="1157"/>
          <w:ilvl w:val="0"/>
        </w:numPr>
      </w:pPr>
      <w:r>
        <w:t xml:space="preserve">/home/opnfv/functest/images</w:t>
      </w:r>
    </w:p>
    <w:p>
      <w:pPr>
        <w:pStyle w:val="FirstParagraph"/>
      </w:pPr>
      <w:r>
        <w:t xml:space="preserve">Download the images and fill /home/opnfv/functest/openstack.creds as</w:t>
      </w:r>
      <w:r>
        <w:t xml:space="preserve"> </w:t>
      </w:r>
      <w:r>
        <w:t xml:space="preserve">proposed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You may have to modify a few Functest env vars according to the SUT (see</w:t>
      </w:r>
      <w:r>
        <w:t xml:space="preserve"> </w:t>
      </w:r>
      <w:r>
        <w:t xml:space="preserve">env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). Be</w:t>
      </w:r>
      <w:r>
        <w:t xml:space="preserve"> </w:t>
      </w:r>
      <w:r>
        <w:t xml:space="preserve">free to modify functest-src/ansible/host_vars/127.0.0.1 at your</w:t>
      </w:r>
      <w:r>
        <w:t xml:space="preserve"> </w:t>
      </w:r>
      <w:r>
        <w:t xml:space="preserve">convenience and then to reconfigure the toolchain:</w:t>
      </w:r>
    </w:p>
    <w:p>
      <w:pPr>
        <w:pStyle w:val="SourceCode"/>
      </w:pP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2" w:name="X081de23d01ecde7b4274b4a5115e57af984c46b"/>
      <w:r>
        <w:t xml:space="preserve">Run OpenStack based cloud infrastructure Conformance</w:t>
      </w:r>
      <w:bookmarkEnd w:id="472"/>
    </w:p>
    <w:p>
      <w:pPr>
        <w:pStyle w:val="FirstParagraph"/>
      </w:pPr>
      <w:r>
        <w:t xml:space="preserve">Open</w:t>
      </w:r>
      <w:r>
        <w:t xml:space="preserve"> </w:t>
      </w:r>
      <w:hyperlink r:id="rId473">
        <w:r>
          <w:rPr>
            <w:rStyle w:val="Hyperlink"/>
          </w:rPr>
          <w:t xml:space="preserve">http://127.0.0.1:8080/job/functest-wallaby-daily/</w:t>
        </w:r>
      </w:hyperlink>
      <w:r>
        <w:t xml:space="preserve"> </w:t>
      </w:r>
      <w:r>
        <w:t xml:space="preserve">in a web browser,</w:t>
      </w:r>
      <w:r>
        <w:t xml:space="preserve"> </w:t>
      </w:r>
      <w:r>
        <w:t xml:space="preserve">login as admin/admin and click on “Build with Parameters” (keep the</w:t>
      </w:r>
      <w:r>
        <w:t xml:space="preserve"> </w:t>
      </w:r>
      <w:r>
        <w:t xml:space="preserve">default build_tag value).</w:t>
      </w:r>
    </w:p>
    <w:p>
      <w:pPr>
        <w:pStyle w:val="BodyText"/>
      </w:pPr>
      <w:r>
        <w:t xml:space="preserve">If the System under test (SUT) is compliant, a link to the full</w:t>
      </w:r>
      <w:r>
        <w:t xml:space="preserve"> </w:t>
      </w:r>
      <w:r>
        <w:t xml:space="preserve">archive containing all test results and artifacts will be printed in</w:t>
      </w:r>
      <w:r>
        <w:t xml:space="preserve"> </w:t>
      </w:r>
      <w:r>
        <w:t xml:space="preserve">functest-wallaby-zip’s console. Be free to download it and then to send</w:t>
      </w:r>
      <w:r>
        <w:t xml:space="preserve"> </w:t>
      </w:r>
      <w:r>
        <w:t xml:space="preserve">it to any reviewer committee.</w:t>
      </w:r>
    </w:p>
    <w:p>
      <w:pPr>
        <w:pStyle w:val="BodyText"/>
      </w:pPr>
      <w:r>
        <w:t xml:space="preserve">To clean your working directory:</w:t>
      </w:r>
    </w:p>
    <w:p>
      <w:pPr>
        <w:pStyle w:val="SourceCode"/>
      </w:pPr>
      <w:r>
        <w:rPr>
          <w:rStyle w:val="ExtensionTok"/>
        </w:rPr>
        <w:t xml:space="preserve">deactivate</w:t>
      </w:r>
      <w:r>
        <w:br w:type="textWrapping"/>
      </w:r>
      <w:r>
        <w:rPr>
          <w:rStyle w:val="FunctionTok"/>
        </w:rPr>
        <w:t xml:space="preserve">rm</w:t>
      </w:r>
      <w:r>
        <w:rPr>
          <w:rStyle w:val="NormalTok"/>
        </w:rPr>
        <w:t xml:space="preserve"> -rf functest-src functest</w:t>
      </w:r>
    </w:p>
    <w:p>
      <w:pPr>
        <w:pStyle w:val="Heading1"/>
      </w:pPr>
      <w:bookmarkStart w:id="474" w:name="gaps-innovation-and-development"/>
      <w:r>
        <w:t xml:space="preserve">Gaps, Innovation, and Development</w:t>
      </w:r>
      <w:bookmarkEnd w:id="474"/>
    </w:p>
    <w:p>
      <w:pPr>
        <w:pStyle w:val="FirstParagraph"/>
      </w:pPr>
      <w:r>
        <w:t xml:space="preserve">The purpose of this chapter is to identify the gaps between what is</w:t>
      </w:r>
      <w:r>
        <w:t xml:space="preserve"> </w:t>
      </w:r>
      <w:r>
        <w:t xml:space="preserve">required for automated deployment of VNFs on Cloud Infrastructure</w:t>
      </w:r>
      <w:r>
        <w:t xml:space="preserve"> </w:t>
      </w:r>
      <w:r>
        <w:t xml:space="preserve">frameworks and the framework offered by OpenStack. Once gaps are</w:t>
      </w:r>
      <w:r>
        <w:t xml:space="preserve"> </w:t>
      </w:r>
      <w:r>
        <w:t xml:space="preserve">identified, the next step will be to propose a plan to address these</w:t>
      </w:r>
      <w:r>
        <w:t xml:space="preserve"> </w:t>
      </w:r>
      <w:r>
        <w:t xml:space="preserve">gaps. The most obvious way to address the gaps will be to propose a set</w:t>
      </w:r>
      <w:r>
        <w:t xml:space="preserve"> </w:t>
      </w:r>
      <w:r>
        <w:t xml:space="preserve">of APIs in the upstream OpenStack community</w:t>
      </w:r>
    </w:p>
    <w:p>
      <w:pPr>
        <w:pStyle w:val="Heading2"/>
      </w:pPr>
      <w:bookmarkStart w:id="475" w:name="the-gap"/>
      <w:r>
        <w:t xml:space="preserve">The Gap</w:t>
      </w:r>
      <w:bookmarkEnd w:id="475"/>
    </w:p>
    <w:p>
      <w:pPr>
        <w:pStyle w:val="Heading3"/>
      </w:pPr>
      <w:bookmarkStart w:id="476" w:name="autoscaling"/>
      <w:r>
        <w:t xml:space="preserve">Autoscaling</w:t>
      </w:r>
      <w:bookmarkEnd w:id="476"/>
    </w:p>
    <w:p>
      <w:pPr>
        <w:pStyle w:val="FirstParagraph"/>
      </w:pPr>
      <w:r>
        <w:t xml:space="preserve">With regards to resource autoscaling</w:t>
      </w:r>
      <w:r>
        <w:t xml:space="preserve"> </w:t>
      </w:r>
      <w:r>
        <w:t xml:space="preserve">(gen.scl.01</w:t>
      </w:r>
      <w:r>
        <w:t xml:space="preserve"> </w:t>
      </w:r>
      <w:hyperlink w:anchor="general-recommendations">
        <w:r>
          <w:rPr>
            <w:rStyle w:val="Hyperlink"/>
          </w:rPr>
          <w:t xml:space="preserve">General Recommendations</w:t>
        </w:r>
      </w:hyperlink>
      <w:r>
        <w:t xml:space="preserve">) it is</w:t>
      </w:r>
      <w:r>
        <w:t xml:space="preserve"> </w:t>
      </w:r>
      <w:r>
        <w:t xml:space="preserve">recommended that the NFVO/VNFM manages the policy and triggers a</w:t>
      </w:r>
      <w:r>
        <w:t xml:space="preserve"> </w:t>
      </w:r>
      <w:r>
        <w:t xml:space="preserve">scale-up or scale-down action based on application telemetry, event, AI,</w:t>
      </w:r>
      <w:r>
        <w:t xml:space="preserve"> </w:t>
      </w:r>
      <w:r>
        <w:t xml:space="preserve">or ML etc. While the use of telemetry and alarming system can trigger a</w:t>
      </w:r>
      <w:r>
        <w:t xml:space="preserve"> </w:t>
      </w:r>
      <w:r>
        <w:t xml:space="preserve">scaling operation based on resource utilisation, without application</w:t>
      </w:r>
      <w:r>
        <w:t xml:space="preserve"> </w:t>
      </w:r>
      <w:r>
        <w:t xml:space="preserve">context this may not provide the granularity or reaction time required</w:t>
      </w:r>
      <w:r>
        <w:t xml:space="preserve"> </w:t>
      </w:r>
      <w:r>
        <w:t xml:space="preserve">by the application. It is therefore suggested that an OpenStack scaling</w:t>
      </w:r>
      <w:r>
        <w:t xml:space="preserve"> </w:t>
      </w:r>
      <w:r>
        <w:t xml:space="preserve">operation is called using an appropriate autoscaling web-hook by the</w:t>
      </w:r>
      <w:r>
        <w:t xml:space="preserve"> </w:t>
      </w:r>
      <w:r>
        <w:t xml:space="preserve">NFVO/VNFM.</w:t>
      </w:r>
    </w:p>
    <w:p>
      <w:pPr>
        <w:pStyle w:val="BodyText"/>
      </w:pPr>
      <w:r>
        <w:t xml:space="preserve">For more information on auto-scaling with Heat please see the OpenStack</w:t>
      </w:r>
      <w:r>
        <w:t xml:space="preserve"> </w:t>
      </w:r>
      <w:r>
        <w:t xml:space="preserve">document "Autoscaling with heat</w:t>
      </w:r>
      <w:r>
        <w:t xml:space="preserve"> </w:t>
      </w:r>
      <w:hyperlink r:id="rId228">
        <w:r>
          <w:rPr>
            <w:rStyle w:val="Hyperlink"/>
          </w:rPr>
          <w:t xml:space="preserve">[202]</w:t>
        </w:r>
      </w:hyperlink>
      <w:r>
        <w:t xml:space="preserve">".</w:t>
      </w:r>
      <w:r>
        <w:t xml:space="preserve"> </w:t>
      </w:r>
      <w:r>
        <w:t xml:space="preserve">Please note that the OpenStack Senlin service is still under development</w:t>
      </w:r>
      <w:r>
        <w:t xml:space="preserve"> </w:t>
      </w:r>
      <w:r>
        <w:t xml:space="preserve">with major architectural changes made in the OpenStack Ussuri release.</w:t>
      </w:r>
    </w:p>
    <w:p>
      <w:pPr>
        <w:pStyle w:val="BodyText"/>
      </w:pPr>
      <w:r>
        <w:t xml:space="preserve">Please note: physical compute node autoscaling is out of scope.</w:t>
      </w:r>
    </w:p>
    <w:sectPr w:rsidR="00944378" w:rsidSect="00873AD5">
      <w:headerReference w:type="default" r:id="rId9"/>
      <w:footerReference w:type="default" r:id="rId12"/>
      <w:pgSz w:w="11906" w:h="16838" w:code="9"/>
      <w:pgMar w:top="2381" w:right="1440" w:bottom="1440" w:left="1440" w:header="709" w:footer="709" w:gutter="0"/>
      <w:pgNumType w:start="1"/>
      <w:cols w:space="720"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@PMingLiU">
    <w:altName w:val="@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2043" w14:textId="77777777" w:rsidR="00460E22" w:rsidRDefault="00460E22" w:rsidP="00A71E77">
    <w:pPr>
      <w:pStyle w:val="Footer"/>
    </w:pPr>
    <w:r>
      <w:t>V</w:t>
    </w:r>
    <w:sdt>
      <w:sdtPr>
        <w:alias w:val="PRD Version"/>
        <w:tag w:val="GSMAPRDVersion"/>
        <w:id w:val="256566919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ead66a6e-cb5e-4e48-9b4c-c6e595a45fb0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ab/>
    </w:r>
    <w:r w:rsidRPr="00480D70">
      <w:t xml:space="preserve">Page </w:t>
    </w:r>
    <w:r w:rsidRPr="00480D70">
      <w:fldChar w:fldCharType="begin"/>
    </w:r>
    <w:r w:rsidRPr="00480D70">
      <w:instrText xml:space="preserve"> PAGE </w:instrText>
    </w:r>
    <w:r w:rsidRPr="00480D70">
      <w:fldChar w:fldCharType="separate"/>
    </w:r>
    <w:r w:rsidR="000417A3">
      <w:rPr>
        <w:noProof/>
      </w:rPr>
      <w:t>1</w:t>
    </w:r>
    <w:r w:rsidRPr="00480D70">
      <w:fldChar w:fldCharType="end"/>
    </w:r>
    <w:r w:rsidRPr="00480D70"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A964" w14:textId="77777777" w:rsidR="00460E22" w:rsidRDefault="00460E22" w:rsidP="00A95E1E">
    <w:pPr>
      <w:pStyle w:val="Footer"/>
      <w:rPr>
        <w:i/>
      </w:rPr>
    </w:pPr>
    <w:r>
      <w:t>V</w:t>
    </w:r>
    <w:sdt>
      <w:sdtPr>
        <w:alias w:val="PRD Version"/>
        <w:tag w:val="GSMAPRDVersion"/>
        <w:id w:val="-1191214724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 xml:space="preserve"> 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417A3">
      <w:rPr>
        <w:noProof/>
      </w:rPr>
      <w:t>131</w:t>
    </w:r>
    <w:r>
      <w:fldChar w:fldCharType="end"/>
    </w:r>
    <w:r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79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Please note "flavours" is used in the Reference Model and shall</w:t>
      </w:r>
      <w:r>
        <w:t xml:space="preserve"> </w:t>
      </w:r>
      <w:r>
        <w:t xml:space="preserve">continue to be used in the context of specifying the geometry of</w:t>
      </w:r>
      <w:r>
        <w:t xml:space="preserve"> </w:t>
      </w:r>
      <w:r>
        <w:t xml:space="preserve">the virtual resources. The term "flavor" is used in this document</w:t>
      </w:r>
      <w:r>
        <w:t xml:space="preserve"> </w:t>
      </w:r>
      <w:r>
        <w:t xml:space="preserve">in the OpenStack context including when specifying configurations;</w:t>
      </w:r>
      <w:r>
        <w:t xml:space="preserve"> </w:t>
      </w:r>
      <w:r>
        <w:t xml:space="preserve">the OpenStack term flavor includes the profile configuration</w:t>
      </w:r>
      <w:r>
        <w:t xml:space="preserve"> </w:t>
      </w:r>
      <w:r>
        <w:t xml:space="preserve">information as "extra specs".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2142" w14:textId="240EB310" w:rsidR="002E2F40" w:rsidRDefault="00460E22" w:rsidP="002E2F40">
    <w:pPr>
      <w:pStyle w:val="Header"/>
    </w:pPr>
    <w:r w:rsidRPr="005840AA">
      <w:tab/>
    </w:r>
  </w:p>
  <w:p w14:paraId="0196E7DA" w14:textId="5C9F048E" w:rsidR="00460E22" w:rsidRPr="005840AA" w:rsidRDefault="00000000" w:rsidP="00B3576F">
    <w:pPr>
      <w:pStyle w:val="Header"/>
    </w:pPr>
    <w:sdt>
      <w:sdtPr>
        <w:alias w:val="Document Title"/>
        <w:tag w:val="GSMATitle"/>
        <w:id w:val="1647860162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FC347" w14:textId="77777777" w:rsidR="00460E22" w:rsidRDefault="00460E22" w:rsidP="00427F8A">
    <w:pPr>
      <w:pStyle w:val="NormalParagraph"/>
    </w:pPr>
  </w:p>
  <w:p w14:paraId="2973656B" w14:textId="77777777" w:rsidR="00460E22" w:rsidRDefault="00460E22" w:rsidP="00427F8A">
    <w:pPr>
      <w:pStyle w:val="NormalParagrap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2173" w14:textId="178E52F6" w:rsidR="00460E22" w:rsidRDefault="00460E22" w:rsidP="00A71E77">
    <w:pPr>
      <w:pStyle w:val="Header"/>
    </w:pPr>
    <w:r>
      <w:tab/>
    </w:r>
  </w:p>
  <w:p w14:paraId="6A1F0A13" w14:textId="2459F2B1" w:rsidR="00460E22" w:rsidRDefault="00000000" w:rsidP="00A95E1E">
    <w:pPr>
      <w:pStyle w:val="Header"/>
    </w:pPr>
    <w:sdt>
      <w:sdtPr>
        <w:alias w:val="Document Title"/>
        <w:tag w:val="GSMATitle"/>
        <w:id w:val="-1055620806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F18619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F2F677FC"/>
    <w:styleLink w:val="LegalList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4AE39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CD6286"/>
    <w:multiLevelType w:val="multilevel"/>
    <w:tmpl w:val="E29E71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" w15:restartNumberingAfterBreak="0">
    <w:nsid w:val="016B0B6E"/>
    <w:multiLevelType w:val="multilevel"/>
    <w:tmpl w:val="78023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" w15:restartNumberingAfterBreak="0">
    <w:nsid w:val="018C739D"/>
    <w:multiLevelType w:val="multilevel"/>
    <w:tmpl w:val="0809001D"/>
    <w:styleLink w:val="Appendix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30E50E8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33C49D6"/>
    <w:multiLevelType w:val="multilevel"/>
    <w:tmpl w:val="9588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" w15:restartNumberingAfterBreak="0">
    <w:nsid w:val="03CE36C7"/>
    <w:multiLevelType w:val="multilevel"/>
    <w:tmpl w:val="3D6E2D8A"/>
    <w:lvl w:ilvl="0">
      <w:start w:val="1"/>
      <w:numFmt w:val="decimal"/>
      <w:pStyle w:val="Listtext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" w15:restartNumberingAfterBreak="0">
    <w:nsid w:val="045F5C0C"/>
    <w:multiLevelType w:val="multilevel"/>
    <w:tmpl w:val="1452EF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" w15:restartNumberingAfterBreak="0">
    <w:nsid w:val="049734FF"/>
    <w:multiLevelType w:val="multilevel"/>
    <w:tmpl w:val="9D3A6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" w15:restartNumberingAfterBreak="0">
    <w:nsid w:val="095407E4"/>
    <w:multiLevelType w:val="multilevel"/>
    <w:tmpl w:val="BCCA2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" w15:restartNumberingAfterBreak="0">
    <w:nsid w:val="097B63CE"/>
    <w:multiLevelType w:val="multilevel"/>
    <w:tmpl w:val="56EE84D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3" w15:restartNumberingAfterBreak="0">
    <w:nsid w:val="0A5171DF"/>
    <w:multiLevelType w:val="multilevel"/>
    <w:tmpl w:val="836EB4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4" w15:restartNumberingAfterBreak="0">
    <w:nsid w:val="0ABC023B"/>
    <w:multiLevelType w:val="multilevel"/>
    <w:tmpl w:val="85B4E1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5" w15:restartNumberingAfterBreak="0">
    <w:nsid w:val="0C694960"/>
    <w:multiLevelType w:val="multilevel"/>
    <w:tmpl w:val="577E18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6" w15:restartNumberingAfterBreak="0">
    <w:nsid w:val="0E795BE5"/>
    <w:multiLevelType w:val="multilevel"/>
    <w:tmpl w:val="3584567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7" w15:restartNumberingAfterBreak="0">
    <w:nsid w:val="0EC53C47"/>
    <w:multiLevelType w:val="multilevel"/>
    <w:tmpl w:val="1688AE1E"/>
    <w:styleLink w:val="Appendix1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05B2341"/>
    <w:multiLevelType w:val="multilevel"/>
    <w:tmpl w:val="7212C10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9" w15:restartNumberingAfterBreak="0">
    <w:nsid w:val="109F5E45"/>
    <w:multiLevelType w:val="multilevel"/>
    <w:tmpl w:val="B84CD170"/>
    <w:lvl w:ilvl="0">
      <w:start w:val="1"/>
      <w:numFmt w:val="bullet"/>
      <w:pStyle w:val="ListBullet1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360" w:hanging="340"/>
      </w:pPr>
      <w:rPr>
        <w:rFonts w:ascii="Wingdings" w:hAnsi="Wingdings" w:hint="default"/>
      </w:rPr>
    </w:lvl>
    <w:lvl w:ilvl="3">
      <w:start w:val="1"/>
      <w:numFmt w:val="bullet"/>
      <w:pStyle w:val="ListBulletsub"/>
      <w:lvlText w:val="-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20" w15:restartNumberingAfterBreak="0">
    <w:nsid w:val="11F177D5"/>
    <w:multiLevelType w:val="multilevel"/>
    <w:tmpl w:val="CB2281D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1" w15:restartNumberingAfterBreak="0">
    <w:nsid w:val="121B3D4D"/>
    <w:multiLevelType w:val="multilevel"/>
    <w:tmpl w:val="C5D8727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2" w15:restartNumberingAfterBreak="0">
    <w:nsid w:val="1274204B"/>
    <w:multiLevelType w:val="multilevel"/>
    <w:tmpl w:val="18C8270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3" w15:restartNumberingAfterBreak="0">
    <w:nsid w:val="12ED3228"/>
    <w:multiLevelType w:val="multilevel"/>
    <w:tmpl w:val="C010DD6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4" w15:restartNumberingAfterBreak="0">
    <w:nsid w:val="134D3215"/>
    <w:multiLevelType w:val="multilevel"/>
    <w:tmpl w:val="1FE62F1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5" w15:restartNumberingAfterBreak="0">
    <w:nsid w:val="14BA6285"/>
    <w:multiLevelType w:val="multilevel"/>
    <w:tmpl w:val="885C96A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6" w15:restartNumberingAfterBreak="0">
    <w:nsid w:val="16AF6A21"/>
    <w:multiLevelType w:val="multilevel"/>
    <w:tmpl w:val="8CA89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7" w15:restartNumberingAfterBreak="0">
    <w:nsid w:val="171653C1"/>
    <w:multiLevelType w:val="multilevel"/>
    <w:tmpl w:val="B1E6361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8" w15:restartNumberingAfterBreak="0">
    <w:nsid w:val="17D56A41"/>
    <w:multiLevelType w:val="multilevel"/>
    <w:tmpl w:val="334661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9" w15:restartNumberingAfterBreak="0">
    <w:nsid w:val="182A3F59"/>
    <w:multiLevelType w:val="multilevel"/>
    <w:tmpl w:val="0BF4E56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0" w15:restartNumberingAfterBreak="0">
    <w:nsid w:val="1B013C92"/>
    <w:multiLevelType w:val="multilevel"/>
    <w:tmpl w:val="D5F475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1" w15:restartNumberingAfterBreak="0">
    <w:nsid w:val="1B8865F2"/>
    <w:multiLevelType w:val="multilevel"/>
    <w:tmpl w:val="7918FD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2" w15:restartNumberingAfterBreak="0">
    <w:nsid w:val="1BDE3D6C"/>
    <w:multiLevelType w:val="hybridMultilevel"/>
    <w:tmpl w:val="9682600C"/>
    <w:lvl w:ilvl="0" w:tplc="0BE845FE">
      <w:start w:val="1"/>
      <w:numFmt w:val="lowerLetter"/>
      <w:pStyle w:val="ListParagraph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C7734D1"/>
    <w:multiLevelType w:val="multilevel"/>
    <w:tmpl w:val="E5B25F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4" w15:restartNumberingAfterBreak="0">
    <w:nsid w:val="1CF465E7"/>
    <w:multiLevelType w:val="multilevel"/>
    <w:tmpl w:val="46FEEC4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5" w15:restartNumberingAfterBreak="0">
    <w:nsid w:val="1E67182C"/>
    <w:multiLevelType w:val="multilevel"/>
    <w:tmpl w:val="1F78C0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6" w15:restartNumberingAfterBreak="0">
    <w:nsid w:val="20AF1E89"/>
    <w:multiLevelType w:val="multilevel"/>
    <w:tmpl w:val="6E9E28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7" w15:restartNumberingAfterBreak="0">
    <w:nsid w:val="21A60988"/>
    <w:multiLevelType w:val="multilevel"/>
    <w:tmpl w:val="CB1A3D5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8" w15:restartNumberingAfterBreak="0">
    <w:nsid w:val="222A6BCC"/>
    <w:multiLevelType w:val="multilevel"/>
    <w:tmpl w:val="6A7C87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9" w15:restartNumberingAfterBreak="0">
    <w:nsid w:val="2239206B"/>
    <w:multiLevelType w:val="multilevel"/>
    <w:tmpl w:val="9DB6E13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0" w15:restartNumberingAfterBreak="0">
    <w:nsid w:val="230A6D94"/>
    <w:multiLevelType w:val="multilevel"/>
    <w:tmpl w:val="7B2CD562"/>
    <w:styleLink w:val="ListNumbers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pStyle w:val="List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pStyle w:val="ListParagraphRomans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1" w15:restartNumberingAfterBreak="0">
    <w:nsid w:val="238C5DFD"/>
    <w:multiLevelType w:val="multilevel"/>
    <w:tmpl w:val="D9F6384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2" w15:restartNumberingAfterBreak="0">
    <w:nsid w:val="2461466C"/>
    <w:multiLevelType w:val="multilevel"/>
    <w:tmpl w:val="A61C29E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3" w15:restartNumberingAfterBreak="0">
    <w:nsid w:val="27F922F1"/>
    <w:multiLevelType w:val="multilevel"/>
    <w:tmpl w:val="6EE82D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4" w15:restartNumberingAfterBreak="0">
    <w:nsid w:val="289F0343"/>
    <w:multiLevelType w:val="multilevel"/>
    <w:tmpl w:val="9056CF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5" w15:restartNumberingAfterBreak="0">
    <w:nsid w:val="28BB446A"/>
    <w:multiLevelType w:val="multilevel"/>
    <w:tmpl w:val="C7B27A8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6" w15:restartNumberingAfterBreak="0">
    <w:nsid w:val="29514780"/>
    <w:multiLevelType w:val="multilevel"/>
    <w:tmpl w:val="5E2047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7" w15:restartNumberingAfterBreak="0">
    <w:nsid w:val="2A32026D"/>
    <w:multiLevelType w:val="multilevel"/>
    <w:tmpl w:val="968886F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8" w15:restartNumberingAfterBreak="0">
    <w:nsid w:val="2A7747B2"/>
    <w:multiLevelType w:val="multilevel"/>
    <w:tmpl w:val="79DA14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9" w15:restartNumberingAfterBreak="0">
    <w:nsid w:val="2B8C4781"/>
    <w:multiLevelType w:val="multilevel"/>
    <w:tmpl w:val="B3EA99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0" w15:restartNumberingAfterBreak="0">
    <w:nsid w:val="2C491A2D"/>
    <w:multiLevelType w:val="multilevel"/>
    <w:tmpl w:val="0BB21716"/>
    <w:lvl w:ilvl="0">
      <w:start w:val="1"/>
      <w:numFmt w:val="upperLetter"/>
      <w:pStyle w:val="AnnexH1"/>
      <w:lvlText w:val="Appendix %1:"/>
      <w:lvlJc w:val="left"/>
      <w:pPr>
        <w:tabs>
          <w:tab w:val="num" w:pos="1440"/>
        </w:tabs>
        <w:ind w:left="0" w:hanging="360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</w:lvl>
  </w:abstractNum>
  <w:abstractNum w:abstractNumId="51" w15:restartNumberingAfterBreak="0">
    <w:nsid w:val="2D0D7BE7"/>
    <w:multiLevelType w:val="multilevel"/>
    <w:tmpl w:val="3FD2CFB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2" w15:restartNumberingAfterBreak="0">
    <w:nsid w:val="2DA602B5"/>
    <w:multiLevelType w:val="hybridMultilevel"/>
    <w:tmpl w:val="EFA8969E"/>
    <w:lvl w:ilvl="0" w:tplc="AFD4F286">
      <w:start w:val="1"/>
      <w:numFmt w:val="bullet"/>
      <w:pStyle w:val="Bullet2"/>
      <w:lvlText w:val=""/>
      <w:lvlJc w:val="left"/>
      <w:pPr>
        <w:tabs>
          <w:tab w:val="num" w:pos="2062"/>
        </w:tabs>
        <w:ind w:left="1985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E5E1086"/>
    <w:multiLevelType w:val="multilevel"/>
    <w:tmpl w:val="C21E7924"/>
    <w:lvl w:ilvl="0">
      <w:start w:val="1"/>
      <w:numFmt w:val="decimal"/>
      <w:pStyle w:val="Heading1"/>
      <w:lvlText w:val="%1"/>
      <w:lvlJc w:val="left"/>
      <w:pPr>
        <w:tabs>
          <w:tab w:val="num" w:pos="431"/>
        </w:tabs>
        <w:ind w:left="431" w:hanging="431"/>
      </w:pPr>
      <w:rPr>
        <w:rFonts w:hint="default"/>
        <w:b/>
        <w:i w:val="0"/>
        <w:color w:val="auto"/>
        <w:sz w:val="28"/>
      </w:rPr>
    </w:lvl>
    <w:lvl w:ilvl="1">
      <w:start w:val="1"/>
      <w:numFmt w:val="decimal"/>
      <w:pStyle w:val="Headinng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pStyle w:val="haea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ascii="Arial Bold" w:hAnsi="Arial Bold" w:hint="default"/>
        <w:b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1531" w:hanging="153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54" w15:restartNumberingAfterBreak="0">
    <w:nsid w:val="30061487"/>
    <w:multiLevelType w:val="multilevel"/>
    <w:tmpl w:val="67E0742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5" w15:restartNumberingAfterBreak="0">
    <w:nsid w:val="31927247"/>
    <w:multiLevelType w:val="multilevel"/>
    <w:tmpl w:val="B9E4FF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6" w15:restartNumberingAfterBreak="0">
    <w:nsid w:val="326E6BEF"/>
    <w:multiLevelType w:val="multilevel"/>
    <w:tmpl w:val="DDDA80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7" w15:restartNumberingAfterBreak="0">
    <w:nsid w:val="34111CB4"/>
    <w:multiLevelType w:val="multilevel"/>
    <w:tmpl w:val="C74A0E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8" w15:restartNumberingAfterBreak="0">
    <w:nsid w:val="35400349"/>
    <w:multiLevelType w:val="multilevel"/>
    <w:tmpl w:val="6218A2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9" w15:restartNumberingAfterBreak="0">
    <w:nsid w:val="35CD3747"/>
    <w:multiLevelType w:val="multilevel"/>
    <w:tmpl w:val="A112D1E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0" w15:restartNumberingAfterBreak="0">
    <w:nsid w:val="36657775"/>
    <w:multiLevelType w:val="multilevel"/>
    <w:tmpl w:val="4746C21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1" w15:restartNumberingAfterBreak="0">
    <w:nsid w:val="372F328C"/>
    <w:multiLevelType w:val="multilevel"/>
    <w:tmpl w:val="C756DC6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2" w15:restartNumberingAfterBreak="0">
    <w:nsid w:val="38ED25B0"/>
    <w:multiLevelType w:val="multilevel"/>
    <w:tmpl w:val="031803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3" w15:restartNumberingAfterBreak="0">
    <w:nsid w:val="3AFA4BB9"/>
    <w:multiLevelType w:val="multilevel"/>
    <w:tmpl w:val="975AE1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4" w15:restartNumberingAfterBreak="0">
    <w:nsid w:val="3B5F5EA9"/>
    <w:multiLevelType w:val="multilevel"/>
    <w:tmpl w:val="DA68538A"/>
    <w:lvl w:ilvl="0">
      <w:start w:val="1"/>
      <w:numFmt w:val="decimal"/>
      <w:pStyle w:val="TableReferencenumber"/>
      <w:lvlText w:val="[%1]"/>
      <w:lvlJc w:val="left"/>
      <w:pPr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3D384F56"/>
    <w:multiLevelType w:val="multilevel"/>
    <w:tmpl w:val="7C2866EA"/>
    <w:lvl w:ilvl="0">
      <w:start w:val="1"/>
      <w:numFmt w:val="decimal"/>
      <w:pStyle w:val="Tbleca"/>
      <w:lvlText w:val="%1."/>
      <w:lvlJc w:val="left"/>
      <w:pPr>
        <w:ind w:left="1038" w:hanging="94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568" w:hanging="9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66" w15:restartNumberingAfterBreak="0">
    <w:nsid w:val="3D801B02"/>
    <w:multiLevelType w:val="multilevel"/>
    <w:tmpl w:val="BA7A8D0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7" w15:restartNumberingAfterBreak="0">
    <w:nsid w:val="3DE114FD"/>
    <w:multiLevelType w:val="multilevel"/>
    <w:tmpl w:val="A0765C6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8" w15:restartNumberingAfterBreak="0">
    <w:nsid w:val="3DFB0E13"/>
    <w:multiLevelType w:val="multilevel"/>
    <w:tmpl w:val="3C32B0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9" w15:restartNumberingAfterBreak="0">
    <w:nsid w:val="3E4101E9"/>
    <w:multiLevelType w:val="hybridMultilevel"/>
    <w:tmpl w:val="07769236"/>
    <w:lvl w:ilvl="0" w:tplc="876A8D46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F044FF9"/>
    <w:multiLevelType w:val="multilevel"/>
    <w:tmpl w:val="B67AFDA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1" w15:restartNumberingAfterBreak="0">
    <w:nsid w:val="3F974C85"/>
    <w:multiLevelType w:val="multilevel"/>
    <w:tmpl w:val="808AD3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2" w15:restartNumberingAfterBreak="0">
    <w:nsid w:val="40803CD9"/>
    <w:multiLevelType w:val="multilevel"/>
    <w:tmpl w:val="73D2A28A"/>
    <w:lvl w:ilvl="0">
      <w:start w:val="1"/>
      <w:numFmt w:val="decimal"/>
      <w:pStyle w:val="Legalclauselevel1"/>
      <w:lvlText w:val="%1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galclauselevel2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Legalclauselevel3"/>
      <w:lvlText w:val="%1.%2.%3"/>
      <w:lvlJc w:val="left"/>
      <w:pPr>
        <w:tabs>
          <w:tab w:val="num" w:pos="2126"/>
        </w:tabs>
        <w:ind w:left="2126" w:hanging="992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Legalclauselevel4"/>
      <w:lvlText w:val="(%4)"/>
      <w:lvlJc w:val="left"/>
      <w:pPr>
        <w:tabs>
          <w:tab w:val="num" w:pos="3119"/>
        </w:tabs>
        <w:ind w:left="3119" w:hanging="993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402"/>
        </w:tabs>
        <w:ind w:left="2835" w:hanging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969"/>
        </w:tabs>
        <w:ind w:left="3402" w:hanging="567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03"/>
        </w:tabs>
        <w:ind w:left="4536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510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41813E4E"/>
    <w:multiLevelType w:val="multilevel"/>
    <w:tmpl w:val="0F7A42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4" w15:restartNumberingAfterBreak="0">
    <w:nsid w:val="421558D6"/>
    <w:multiLevelType w:val="multilevel"/>
    <w:tmpl w:val="BE2C384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5" w15:restartNumberingAfterBreak="0">
    <w:nsid w:val="42CE195F"/>
    <w:multiLevelType w:val="multilevel"/>
    <w:tmpl w:val="2B420E8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6" w15:restartNumberingAfterBreak="0">
    <w:nsid w:val="42E3346F"/>
    <w:multiLevelType w:val="multilevel"/>
    <w:tmpl w:val="9FAE844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7" w15:restartNumberingAfterBreak="0">
    <w:nsid w:val="4336205B"/>
    <w:multiLevelType w:val="multilevel"/>
    <w:tmpl w:val="F732FBAC"/>
    <w:lvl w:ilvl="0">
      <w:start w:val="1"/>
      <w:numFmt w:val="bullet"/>
      <w:pStyle w:val="AppendixH2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AppendixH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 w15:restartNumberingAfterBreak="0">
    <w:nsid w:val="43CD5C6B"/>
    <w:multiLevelType w:val="multilevel"/>
    <w:tmpl w:val="96D28F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9" w15:restartNumberingAfterBreak="0">
    <w:nsid w:val="454D68E4"/>
    <w:multiLevelType w:val="multilevel"/>
    <w:tmpl w:val="6E4E0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0" w15:restartNumberingAfterBreak="0">
    <w:nsid w:val="45CD1ED2"/>
    <w:multiLevelType w:val="multilevel"/>
    <w:tmpl w:val="1696D8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1" w15:restartNumberingAfterBreak="0">
    <w:nsid w:val="45F74C66"/>
    <w:multiLevelType w:val="multilevel"/>
    <w:tmpl w:val="419C8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2" w15:restartNumberingAfterBreak="0">
    <w:nsid w:val="46130B93"/>
    <w:multiLevelType w:val="multilevel"/>
    <w:tmpl w:val="83921B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3" w15:restartNumberingAfterBreak="0">
    <w:nsid w:val="46851F80"/>
    <w:multiLevelType w:val="multilevel"/>
    <w:tmpl w:val="473C5AE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4" w15:restartNumberingAfterBreak="0">
    <w:nsid w:val="473804A4"/>
    <w:multiLevelType w:val="multilevel"/>
    <w:tmpl w:val="7B2CD562"/>
    <w:numStyleLink w:val="ListNumbers"/>
  </w:abstractNum>
  <w:abstractNum w:abstractNumId="85" w15:restartNumberingAfterBreak="0">
    <w:nsid w:val="47D462CE"/>
    <w:multiLevelType w:val="multilevel"/>
    <w:tmpl w:val="8EDAB5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6" w15:restartNumberingAfterBreak="0">
    <w:nsid w:val="48B4651A"/>
    <w:multiLevelType w:val="multilevel"/>
    <w:tmpl w:val="B8004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7" w15:restartNumberingAfterBreak="0">
    <w:nsid w:val="4A6C593C"/>
    <w:multiLevelType w:val="multilevel"/>
    <w:tmpl w:val="3BA2463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8" w15:restartNumberingAfterBreak="0">
    <w:nsid w:val="4AB07393"/>
    <w:multiLevelType w:val="multilevel"/>
    <w:tmpl w:val="3D66FF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9" w15:restartNumberingAfterBreak="0">
    <w:nsid w:val="4CF1774A"/>
    <w:multiLevelType w:val="multilevel"/>
    <w:tmpl w:val="6D885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0" w15:restartNumberingAfterBreak="0">
    <w:nsid w:val="4D660E2B"/>
    <w:multiLevelType w:val="multilevel"/>
    <w:tmpl w:val="51C42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1" w15:restartNumberingAfterBreak="0">
    <w:nsid w:val="4D711C68"/>
    <w:multiLevelType w:val="multilevel"/>
    <w:tmpl w:val="E3C6C5C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2" w15:restartNumberingAfterBreak="0">
    <w:nsid w:val="52140EB2"/>
    <w:multiLevelType w:val="multilevel"/>
    <w:tmpl w:val="FC388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3" w15:restartNumberingAfterBreak="0">
    <w:nsid w:val="52AD09F4"/>
    <w:multiLevelType w:val="multilevel"/>
    <w:tmpl w:val="78A61140"/>
    <w:styleLink w:val="ListBullets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94" w15:restartNumberingAfterBreak="0">
    <w:nsid w:val="538C75C4"/>
    <w:multiLevelType w:val="multilevel"/>
    <w:tmpl w:val="760E9C32"/>
    <w:lvl w:ilvl="0">
      <w:start w:val="1"/>
      <w:numFmt w:val="decimal"/>
      <w:pStyle w:val="TableCaption"/>
      <w:suff w:val="nothing"/>
      <w:lvlText w:val="Tabl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 w15:restartNumberingAfterBreak="0">
    <w:nsid w:val="54AF0643"/>
    <w:multiLevelType w:val="multilevel"/>
    <w:tmpl w:val="AFC0ED6A"/>
    <w:styleLink w:val="LegalList1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6" w15:restartNumberingAfterBreak="0">
    <w:nsid w:val="54B855AA"/>
    <w:multiLevelType w:val="multilevel"/>
    <w:tmpl w:val="4E28DD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7" w15:restartNumberingAfterBreak="0">
    <w:nsid w:val="56386C4A"/>
    <w:multiLevelType w:val="multilevel"/>
    <w:tmpl w:val="42EEFE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8" w15:restartNumberingAfterBreak="0">
    <w:nsid w:val="56CF0920"/>
    <w:multiLevelType w:val="multilevel"/>
    <w:tmpl w:val="8FECB23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" w15:restartNumberingAfterBreak="0">
    <w:nsid w:val="571C265B"/>
    <w:multiLevelType w:val="multilevel"/>
    <w:tmpl w:val="B5B6B7B2"/>
    <w:lvl w:ilvl="0">
      <w:start w:val="1"/>
      <w:numFmt w:val="upperLetter"/>
      <w:pStyle w:val="Annex"/>
      <w:lvlText w:val="Annex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NNEX-heading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ANNEX-heading3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0" w15:restartNumberingAfterBreak="0">
    <w:nsid w:val="57F05AEF"/>
    <w:multiLevelType w:val="multilevel"/>
    <w:tmpl w:val="8B1ADE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1" w15:restartNumberingAfterBreak="0">
    <w:nsid w:val="57FC18B0"/>
    <w:multiLevelType w:val="multilevel"/>
    <w:tmpl w:val="AF2A7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2" w15:restartNumberingAfterBreak="0">
    <w:nsid w:val="59BA6EA3"/>
    <w:multiLevelType w:val="multilevel"/>
    <w:tmpl w:val="4A728A2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3" w15:restartNumberingAfterBreak="0">
    <w:nsid w:val="5A5009F7"/>
    <w:multiLevelType w:val="multilevel"/>
    <w:tmpl w:val="CE24D8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4" w15:restartNumberingAfterBreak="0">
    <w:nsid w:val="5A913401"/>
    <w:multiLevelType w:val="multilevel"/>
    <w:tmpl w:val="9998D9F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5" w15:restartNumberingAfterBreak="0">
    <w:nsid w:val="5AFA6C80"/>
    <w:multiLevelType w:val="multilevel"/>
    <w:tmpl w:val="879AC6F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6" w15:restartNumberingAfterBreak="0">
    <w:nsid w:val="5BCD072F"/>
    <w:multiLevelType w:val="multilevel"/>
    <w:tmpl w:val="6FCC4230"/>
    <w:lvl w:ilvl="0">
      <w:start w:val="1"/>
      <w:numFmt w:val="decimal"/>
      <w:pStyle w:val="Figurecaption"/>
      <w:suff w:val="nothing"/>
      <w:lvlText w:val="Figur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7" w15:restartNumberingAfterBreak="0">
    <w:nsid w:val="614C66C3"/>
    <w:multiLevelType w:val="multilevel"/>
    <w:tmpl w:val="26DE6F3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8" w15:restartNumberingAfterBreak="0">
    <w:nsid w:val="61512CB1"/>
    <w:multiLevelType w:val="multilevel"/>
    <w:tmpl w:val="8906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9" w15:restartNumberingAfterBreak="0">
    <w:nsid w:val="6283006A"/>
    <w:multiLevelType w:val="multilevel"/>
    <w:tmpl w:val="1B0E729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0" w15:restartNumberingAfterBreak="0">
    <w:nsid w:val="650840F7"/>
    <w:multiLevelType w:val="multilevel"/>
    <w:tmpl w:val="F3BE4E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1" w15:restartNumberingAfterBreak="0">
    <w:nsid w:val="66D017C3"/>
    <w:multiLevelType w:val="multilevel"/>
    <w:tmpl w:val="9508EA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2" w15:restartNumberingAfterBreak="0">
    <w:nsid w:val="68554DB4"/>
    <w:multiLevelType w:val="hybridMultilevel"/>
    <w:tmpl w:val="103AC34A"/>
    <w:lvl w:ilvl="0" w:tplc="610C9D16">
      <w:start w:val="1"/>
      <w:numFmt w:val="decimal"/>
      <w:pStyle w:val="ListParagraph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68CC38CE"/>
    <w:multiLevelType w:val="multilevel"/>
    <w:tmpl w:val="0A2A2CD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4" w15:restartNumberingAfterBreak="0">
    <w:nsid w:val="69633BB8"/>
    <w:multiLevelType w:val="hybridMultilevel"/>
    <w:tmpl w:val="FC5E47B8"/>
    <w:lvl w:ilvl="0" w:tplc="FFFFFFFF">
      <w:start w:val="1"/>
      <w:numFmt w:val="decimal"/>
      <w:pStyle w:val="List2"/>
      <w:lvlText w:val="%1."/>
      <w:legacy w:legacy="1" w:legacySpace="360" w:legacyIndent="283"/>
      <w:lvlJc w:val="left"/>
      <w:pPr>
        <w:ind w:left="2160" w:hanging="283"/>
      </w:pPr>
    </w:lvl>
    <w:lvl w:ilvl="1" w:tplc="08090019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557"/>
        </w:tabs>
        <w:ind w:left="655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277"/>
        </w:tabs>
        <w:ind w:left="727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997"/>
        </w:tabs>
        <w:ind w:left="7997" w:hanging="360"/>
      </w:pPr>
      <w:rPr>
        <w:rFonts w:ascii="Wingdings" w:hAnsi="Wingdings" w:hint="default"/>
      </w:rPr>
    </w:lvl>
  </w:abstractNum>
  <w:abstractNum w:abstractNumId="115" w15:restartNumberingAfterBreak="0">
    <w:nsid w:val="69E07FA4"/>
    <w:multiLevelType w:val="multilevel"/>
    <w:tmpl w:val="3BF6A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6" w15:restartNumberingAfterBreak="0">
    <w:nsid w:val="6C024F47"/>
    <w:multiLevelType w:val="multilevel"/>
    <w:tmpl w:val="30326D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7" w15:restartNumberingAfterBreak="0">
    <w:nsid w:val="6E4C1A11"/>
    <w:multiLevelType w:val="multilevel"/>
    <w:tmpl w:val="81204EE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8" w15:restartNumberingAfterBreak="0">
    <w:nsid w:val="6E562381"/>
    <w:multiLevelType w:val="multilevel"/>
    <w:tmpl w:val="8110D57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9" w15:restartNumberingAfterBreak="0">
    <w:nsid w:val="6FB838E3"/>
    <w:multiLevelType w:val="multilevel"/>
    <w:tmpl w:val="33AE28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0" w15:restartNumberingAfterBreak="0">
    <w:nsid w:val="6FF71F2E"/>
    <w:multiLevelType w:val="multilevel"/>
    <w:tmpl w:val="9A1EFDD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1" w15:restartNumberingAfterBreak="0">
    <w:nsid w:val="70D1644A"/>
    <w:multiLevelType w:val="multilevel"/>
    <w:tmpl w:val="7624D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2" w15:restartNumberingAfterBreak="0">
    <w:nsid w:val="718838CB"/>
    <w:multiLevelType w:val="multilevel"/>
    <w:tmpl w:val="196EFBA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3" w15:restartNumberingAfterBreak="0">
    <w:nsid w:val="73C34C9C"/>
    <w:multiLevelType w:val="multilevel"/>
    <w:tmpl w:val="6740A2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4" w15:restartNumberingAfterBreak="0">
    <w:nsid w:val="745823AC"/>
    <w:multiLevelType w:val="multilevel"/>
    <w:tmpl w:val="7C16B34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5" w15:restartNumberingAfterBreak="0">
    <w:nsid w:val="75FB6CE7"/>
    <w:multiLevelType w:val="multilevel"/>
    <w:tmpl w:val="716E24B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6" w15:restartNumberingAfterBreak="0">
    <w:nsid w:val="784139D3"/>
    <w:multiLevelType w:val="multilevel"/>
    <w:tmpl w:val="1174E40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7" w15:restartNumberingAfterBreak="0">
    <w:nsid w:val="79A2133A"/>
    <w:multiLevelType w:val="multilevel"/>
    <w:tmpl w:val="8348F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8" w15:restartNumberingAfterBreak="0">
    <w:nsid w:val="7A3644DC"/>
    <w:multiLevelType w:val="multilevel"/>
    <w:tmpl w:val="BB9850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9" w15:restartNumberingAfterBreak="0">
    <w:nsid w:val="7F8F6F32"/>
    <w:multiLevelType w:val="multilevel"/>
    <w:tmpl w:val="45FC210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47261ba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" w16cid:durableId="903837991">
    <w:abstractNumId w:val="53"/>
  </w:num>
  <w:num w:numId="2" w16cid:durableId="1000619826">
    <w:abstractNumId w:val="112"/>
  </w:num>
  <w:num w:numId="3" w16cid:durableId="1067411598">
    <w:abstractNumId w:val="32"/>
  </w:num>
  <w:num w:numId="4" w16cid:durableId="1440444368">
    <w:abstractNumId w:val="2"/>
  </w:num>
  <w:num w:numId="5" w16cid:durableId="1168863256">
    <w:abstractNumId w:val="64"/>
  </w:num>
  <w:num w:numId="6" w16cid:durableId="824056700">
    <w:abstractNumId w:val="1"/>
  </w:num>
  <w:num w:numId="7" w16cid:durableId="521213835">
    <w:abstractNumId w:val="69"/>
  </w:num>
  <w:num w:numId="8" w16cid:durableId="238292679">
    <w:abstractNumId w:val="99"/>
  </w:num>
  <w:num w:numId="9" w16cid:durableId="1705716290">
    <w:abstractNumId w:val="93"/>
  </w:num>
  <w:num w:numId="10" w16cid:durableId="435059527">
    <w:abstractNumId w:val="40"/>
  </w:num>
  <w:num w:numId="11" w16cid:durableId="1059397685">
    <w:abstractNumId w:val="106"/>
  </w:num>
  <w:num w:numId="12" w16cid:durableId="2016959024">
    <w:abstractNumId w:val="94"/>
  </w:num>
  <w:num w:numId="13" w16cid:durableId="1925068346">
    <w:abstractNumId w:val="72"/>
  </w:num>
  <w:num w:numId="14" w16cid:durableId="1574394924">
    <w:abstractNumId w:val="72"/>
  </w:num>
  <w:num w:numId="15" w16cid:durableId="60717247">
    <w:abstractNumId w:val="19"/>
  </w:num>
  <w:num w:numId="16" w16cid:durableId="130750717">
    <w:abstractNumId w:val="95"/>
  </w:num>
  <w:num w:numId="17" w16cid:durableId="7031125">
    <w:abstractNumId w:val="77"/>
  </w:num>
  <w:num w:numId="18" w16cid:durableId="2040664606">
    <w:abstractNumId w:val="65"/>
  </w:num>
  <w:num w:numId="19" w16cid:durableId="266500707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075396526">
    <w:abstractNumId w:val="52"/>
  </w:num>
  <w:num w:numId="21" w16cid:durableId="93251310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9539196">
    <w:abstractNumId w:val="5"/>
  </w:num>
  <w:num w:numId="23" w16cid:durableId="1198546217">
    <w:abstractNumId w:val="17"/>
  </w:num>
  <w:num w:numId="24" w16cid:durableId="810709239">
    <w:abstractNumId w:val="0"/>
  </w:num>
  <w:num w:numId="25" w16cid:durableId="1959532785">
    <w:abstractNumId w:val="8"/>
  </w:num>
  <w:num w:numId="26" w16cid:durableId="909585767">
    <w:abstractNumId w:val="6"/>
  </w:num>
  <w:num w:numId="27" w16cid:durableId="2049530411">
    <w:abstractNumId w:val="3"/>
  </w:num>
  <w:num w:numId="28" w16cid:durableId="793450703">
    <w:abstractNumId w:val="56"/>
  </w:num>
  <w:num w:numId="29" w16cid:durableId="921335178">
    <w:abstractNumId w:val="30"/>
  </w:num>
  <w:num w:numId="30" w16cid:durableId="1133405282">
    <w:abstractNumId w:val="104"/>
  </w:num>
  <w:num w:numId="31" w16cid:durableId="525023206">
    <w:abstractNumId w:val="66"/>
  </w:num>
  <w:num w:numId="32" w16cid:durableId="688795694">
    <w:abstractNumId w:val="20"/>
  </w:num>
  <w:num w:numId="33" w16cid:durableId="1538931400">
    <w:abstractNumId w:val="100"/>
  </w:num>
  <w:num w:numId="34" w16cid:durableId="2098944120">
    <w:abstractNumId w:val="102"/>
  </w:num>
  <w:num w:numId="35" w16cid:durableId="357699856">
    <w:abstractNumId w:val="18"/>
  </w:num>
  <w:num w:numId="36" w16cid:durableId="1297878052">
    <w:abstractNumId w:val="48"/>
  </w:num>
  <w:num w:numId="37" w16cid:durableId="1757702415">
    <w:abstractNumId w:val="85"/>
  </w:num>
  <w:num w:numId="38" w16cid:durableId="141851898">
    <w:abstractNumId w:val="118"/>
  </w:num>
  <w:num w:numId="39" w16cid:durableId="728646829">
    <w:abstractNumId w:val="91"/>
  </w:num>
  <w:num w:numId="40" w16cid:durableId="417949801">
    <w:abstractNumId w:val="14"/>
  </w:num>
  <w:num w:numId="41" w16cid:durableId="330791431">
    <w:abstractNumId w:val="103"/>
  </w:num>
  <w:num w:numId="42" w16cid:durableId="260382610">
    <w:abstractNumId w:val="89"/>
  </w:num>
  <w:num w:numId="43" w16cid:durableId="1037508071">
    <w:abstractNumId w:val="117"/>
  </w:num>
  <w:num w:numId="44" w16cid:durableId="177548609">
    <w:abstractNumId w:val="115"/>
  </w:num>
  <w:num w:numId="45" w16cid:durableId="366756751">
    <w:abstractNumId w:val="88"/>
  </w:num>
  <w:num w:numId="46" w16cid:durableId="1560357957">
    <w:abstractNumId w:val="129"/>
  </w:num>
  <w:num w:numId="47" w16cid:durableId="1152715440">
    <w:abstractNumId w:val="124"/>
  </w:num>
  <w:num w:numId="48" w16cid:durableId="803276733">
    <w:abstractNumId w:val="51"/>
  </w:num>
  <w:num w:numId="49" w16cid:durableId="1076636535">
    <w:abstractNumId w:val="58"/>
  </w:num>
  <w:num w:numId="50" w16cid:durableId="1611165303">
    <w:abstractNumId w:val="27"/>
  </w:num>
  <w:num w:numId="51" w16cid:durableId="1768193527">
    <w:abstractNumId w:val="105"/>
  </w:num>
  <w:num w:numId="52" w16cid:durableId="2140418240">
    <w:abstractNumId w:val="21"/>
  </w:num>
  <w:num w:numId="53" w16cid:durableId="1733888362">
    <w:abstractNumId w:val="55"/>
  </w:num>
  <w:num w:numId="54" w16cid:durableId="1805006720">
    <w:abstractNumId w:val="47"/>
  </w:num>
  <w:num w:numId="55" w16cid:durableId="1611006902">
    <w:abstractNumId w:val="29"/>
  </w:num>
  <w:num w:numId="56" w16cid:durableId="950018379">
    <w:abstractNumId w:val="60"/>
  </w:num>
  <w:num w:numId="57" w16cid:durableId="1157460171">
    <w:abstractNumId w:val="86"/>
  </w:num>
  <w:num w:numId="58" w16cid:durableId="291139545">
    <w:abstractNumId w:val="96"/>
  </w:num>
  <w:num w:numId="59" w16cid:durableId="779645641">
    <w:abstractNumId w:val="90"/>
  </w:num>
  <w:num w:numId="60" w16cid:durableId="1019889405">
    <w:abstractNumId w:val="10"/>
  </w:num>
  <w:num w:numId="61" w16cid:durableId="986932487">
    <w:abstractNumId w:val="61"/>
  </w:num>
  <w:num w:numId="62" w16cid:durableId="1639139886">
    <w:abstractNumId w:val="109"/>
  </w:num>
  <w:num w:numId="63" w16cid:durableId="1182552301">
    <w:abstractNumId w:val="98"/>
  </w:num>
  <w:num w:numId="64" w16cid:durableId="890926412">
    <w:abstractNumId w:val="31"/>
  </w:num>
  <w:num w:numId="65" w16cid:durableId="373579987">
    <w:abstractNumId w:val="101"/>
  </w:num>
  <w:num w:numId="66" w16cid:durableId="1855025108">
    <w:abstractNumId w:val="122"/>
  </w:num>
  <w:num w:numId="67" w16cid:durableId="644551130">
    <w:abstractNumId w:val="83"/>
  </w:num>
  <w:num w:numId="68" w16cid:durableId="2046633259">
    <w:abstractNumId w:val="92"/>
  </w:num>
  <w:num w:numId="69" w16cid:durableId="360862422">
    <w:abstractNumId w:val="63"/>
  </w:num>
  <w:num w:numId="70" w16cid:durableId="9573485">
    <w:abstractNumId w:val="126"/>
  </w:num>
  <w:num w:numId="71" w16cid:durableId="88812290">
    <w:abstractNumId w:val="34"/>
  </w:num>
  <w:num w:numId="72" w16cid:durableId="64618565">
    <w:abstractNumId w:val="44"/>
  </w:num>
  <w:num w:numId="73" w16cid:durableId="887256116">
    <w:abstractNumId w:val="25"/>
  </w:num>
  <w:num w:numId="74" w16cid:durableId="66389973">
    <w:abstractNumId w:val="33"/>
  </w:num>
  <w:num w:numId="75" w16cid:durableId="621812840">
    <w:abstractNumId w:val="67"/>
  </w:num>
  <w:num w:numId="76" w16cid:durableId="9841760">
    <w:abstractNumId w:val="119"/>
  </w:num>
  <w:num w:numId="77" w16cid:durableId="2047290091">
    <w:abstractNumId w:val="35"/>
  </w:num>
  <w:num w:numId="78" w16cid:durableId="1392388426">
    <w:abstractNumId w:val="116"/>
  </w:num>
  <w:num w:numId="79" w16cid:durableId="689525186">
    <w:abstractNumId w:val="128"/>
  </w:num>
  <w:num w:numId="80" w16cid:durableId="203178711">
    <w:abstractNumId w:val="110"/>
  </w:num>
  <w:num w:numId="81" w16cid:durableId="245384787">
    <w:abstractNumId w:val="12"/>
  </w:num>
  <w:num w:numId="82" w16cid:durableId="1692419170">
    <w:abstractNumId w:val="42"/>
  </w:num>
  <w:num w:numId="83" w16cid:durableId="1868250048">
    <w:abstractNumId w:val="123"/>
  </w:num>
  <w:num w:numId="84" w16cid:durableId="676422428">
    <w:abstractNumId w:val="62"/>
  </w:num>
  <w:num w:numId="85" w16cid:durableId="324358502">
    <w:abstractNumId w:val="57"/>
  </w:num>
  <w:num w:numId="86" w16cid:durableId="927229895">
    <w:abstractNumId w:val="127"/>
  </w:num>
  <w:num w:numId="87" w16cid:durableId="614871669">
    <w:abstractNumId w:val="15"/>
  </w:num>
  <w:num w:numId="88" w16cid:durableId="2082094453">
    <w:abstractNumId w:val="24"/>
  </w:num>
  <w:num w:numId="89" w16cid:durableId="417756452">
    <w:abstractNumId w:val="108"/>
  </w:num>
  <w:num w:numId="90" w16cid:durableId="1043140475">
    <w:abstractNumId w:val="87"/>
  </w:num>
  <w:num w:numId="91" w16cid:durableId="416556108">
    <w:abstractNumId w:val="70"/>
  </w:num>
  <w:num w:numId="92" w16cid:durableId="109520702">
    <w:abstractNumId w:val="82"/>
  </w:num>
  <w:num w:numId="93" w16cid:durableId="1406302274">
    <w:abstractNumId w:val="68"/>
  </w:num>
  <w:num w:numId="94" w16cid:durableId="1773016658">
    <w:abstractNumId w:val="107"/>
  </w:num>
  <w:num w:numId="95" w16cid:durableId="814840014">
    <w:abstractNumId w:val="7"/>
  </w:num>
  <w:num w:numId="96" w16cid:durableId="1895696218">
    <w:abstractNumId w:val="26"/>
  </w:num>
  <w:num w:numId="97" w16cid:durableId="1779251892">
    <w:abstractNumId w:val="59"/>
  </w:num>
  <w:num w:numId="98" w16cid:durableId="1547598543">
    <w:abstractNumId w:val="43"/>
  </w:num>
  <w:num w:numId="99" w16cid:durableId="171576474">
    <w:abstractNumId w:val="81"/>
  </w:num>
  <w:num w:numId="100" w16cid:durableId="1796219079">
    <w:abstractNumId w:val="13"/>
  </w:num>
  <w:num w:numId="101" w16cid:durableId="1944725559">
    <w:abstractNumId w:val="79"/>
  </w:num>
  <w:num w:numId="102" w16cid:durableId="2089694100">
    <w:abstractNumId w:val="41"/>
  </w:num>
  <w:num w:numId="103" w16cid:durableId="1116220833">
    <w:abstractNumId w:val="9"/>
  </w:num>
  <w:num w:numId="104" w16cid:durableId="1190412385">
    <w:abstractNumId w:val="113"/>
  </w:num>
  <w:num w:numId="105" w16cid:durableId="1949386499">
    <w:abstractNumId w:val="38"/>
  </w:num>
  <w:num w:numId="106" w16cid:durableId="1468819988">
    <w:abstractNumId w:val="76"/>
  </w:num>
  <w:num w:numId="107" w16cid:durableId="70085151">
    <w:abstractNumId w:val="36"/>
  </w:num>
  <w:num w:numId="108" w16cid:durableId="1018235357">
    <w:abstractNumId w:val="37"/>
  </w:num>
  <w:num w:numId="109" w16cid:durableId="1923103978">
    <w:abstractNumId w:val="45"/>
  </w:num>
  <w:num w:numId="110" w16cid:durableId="653069762">
    <w:abstractNumId w:val="28"/>
  </w:num>
  <w:num w:numId="111" w16cid:durableId="206263052">
    <w:abstractNumId w:val="125"/>
  </w:num>
  <w:num w:numId="112" w16cid:durableId="561795986">
    <w:abstractNumId w:val="39"/>
  </w:num>
  <w:num w:numId="113" w16cid:durableId="1679187516">
    <w:abstractNumId w:val="121"/>
  </w:num>
  <w:num w:numId="114" w16cid:durableId="1121415016">
    <w:abstractNumId w:val="23"/>
  </w:num>
  <w:num w:numId="115" w16cid:durableId="1396396997">
    <w:abstractNumId w:val="97"/>
  </w:num>
  <w:num w:numId="116" w16cid:durableId="1223829585">
    <w:abstractNumId w:val="4"/>
  </w:num>
  <w:num w:numId="117" w16cid:durableId="1717389141">
    <w:abstractNumId w:val="73"/>
  </w:num>
  <w:num w:numId="118" w16cid:durableId="568660296">
    <w:abstractNumId w:val="71"/>
  </w:num>
  <w:num w:numId="119" w16cid:durableId="1443186582">
    <w:abstractNumId w:val="111"/>
  </w:num>
  <w:num w:numId="120" w16cid:durableId="140537453">
    <w:abstractNumId w:val="22"/>
  </w:num>
  <w:num w:numId="121" w16cid:durableId="599991234">
    <w:abstractNumId w:val="11"/>
  </w:num>
  <w:num w:numId="122" w16cid:durableId="228661823">
    <w:abstractNumId w:val="46"/>
  </w:num>
  <w:num w:numId="123" w16cid:durableId="656691104">
    <w:abstractNumId w:val="54"/>
  </w:num>
  <w:num w:numId="124" w16cid:durableId="469523328">
    <w:abstractNumId w:val="49"/>
  </w:num>
  <w:num w:numId="125" w16cid:durableId="829490161">
    <w:abstractNumId w:val="120"/>
  </w:num>
  <w:num w:numId="126" w16cid:durableId="1611935654">
    <w:abstractNumId w:val="75"/>
  </w:num>
  <w:num w:numId="127" w16cid:durableId="1930965302">
    <w:abstractNumId w:val="74"/>
  </w:num>
  <w:num w:numId="128" w16cid:durableId="1158765318">
    <w:abstractNumId w:val="84"/>
  </w:num>
  <w:num w:numId="129" w16cid:durableId="792484229">
    <w:abstractNumId w:val="16"/>
  </w:num>
  <w:num w:numId="130" w16cid:durableId="1275093355">
    <w:abstractNumId w:val="78"/>
  </w:num>
  <w:num w:numId="131" w16cid:durableId="1331760792">
    <w:abstractNumId w:val="80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  <w:num w:numId="1046">
    <w:abstractNumId w:val="991"/>
  </w:num>
  <w:num w:numId="1047">
    <w:abstractNumId w:val="991"/>
  </w:num>
  <w:num w:numId="1048">
    <w:abstractNumId w:val="991"/>
  </w:num>
  <w:num w:numId="1049">
    <w:abstractNumId w:val="991"/>
  </w:num>
  <w:num w:numId="1050">
    <w:abstractNumId w:val="991"/>
  </w:num>
  <w:num w:numId="1051">
    <w:abstractNumId w:val="991"/>
  </w:num>
  <w:num w:numId="1052">
    <w:abstractNumId w:val="991"/>
  </w:num>
  <w:num w:numId="1053">
    <w:abstractNumId w:val="991"/>
  </w:num>
  <w:num w:numId="1054">
    <w:abstractNumId w:val="991"/>
  </w:num>
  <w:num w:numId="1055">
    <w:abstractNumId w:val="991"/>
  </w:num>
  <w:num w:numId="1056">
    <w:abstractNumId w:val="991"/>
  </w:num>
  <w:num w:numId="1057">
    <w:abstractNumId w:val="991"/>
  </w:num>
  <w:num w:numId="1058">
    <w:abstractNumId w:val="991"/>
  </w:num>
  <w:num w:numId="1059">
    <w:abstractNumId w:val="991"/>
  </w:num>
  <w:num w:numId="1060">
    <w:abstractNumId w:val="991"/>
  </w:num>
  <w:num w:numId="106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2">
    <w:abstractNumId w:val="991"/>
  </w:num>
  <w:num w:numId="1063">
    <w:abstractNumId w:val="991"/>
  </w:num>
  <w:num w:numId="1064">
    <w:abstractNumId w:val="991"/>
  </w:num>
  <w:num w:numId="1065">
    <w:abstractNumId w:val="991"/>
  </w:num>
  <w:num w:numId="1066">
    <w:abstractNumId w:val="991"/>
  </w:num>
  <w:num w:numId="1067">
    <w:abstractNumId w:val="991"/>
  </w:num>
  <w:num w:numId="1068">
    <w:abstractNumId w:val="991"/>
  </w:num>
  <w:num w:numId="1069">
    <w:abstractNumId w:val="991"/>
  </w:num>
  <w:num w:numId="1070">
    <w:abstractNumId w:val="991"/>
  </w:num>
  <w:num w:numId="1071">
    <w:abstractNumId w:val="991"/>
  </w:num>
  <w:num w:numId="1072">
    <w:abstractNumId w:val="991"/>
  </w:num>
  <w:num w:numId="1073">
    <w:abstractNumId w:val="991"/>
  </w:num>
  <w:num w:numId="1074">
    <w:abstractNumId w:val="991"/>
  </w:num>
  <w:num w:numId="1075">
    <w:abstractNumId w:val="991"/>
  </w:num>
  <w:num w:numId="1076">
    <w:abstractNumId w:val="991"/>
  </w:num>
  <w:num w:numId="1077">
    <w:abstractNumId w:val="991"/>
  </w:num>
  <w:num w:numId="1078">
    <w:abstractNumId w:val="991"/>
  </w:num>
  <w:num w:numId="1079">
    <w:abstractNumId w:val="991"/>
  </w:num>
  <w:num w:numId="1080">
    <w:abstractNumId w:val="991"/>
  </w:num>
  <w:num w:numId="1081">
    <w:abstractNumId w:val="991"/>
  </w:num>
  <w:num w:numId="1082">
    <w:abstractNumId w:val="991"/>
  </w:num>
  <w:num w:numId="1083">
    <w:abstractNumId w:val="991"/>
  </w:num>
  <w:num w:numId="1084">
    <w:abstractNumId w:val="991"/>
  </w:num>
  <w:num w:numId="1085">
    <w:abstractNumId w:val="991"/>
  </w:num>
  <w:num w:numId="1086">
    <w:abstractNumId w:val="991"/>
  </w:num>
  <w:num w:numId="1087">
    <w:abstractNumId w:val="991"/>
  </w:num>
  <w:num w:numId="1088">
    <w:abstractNumId w:val="991"/>
  </w:num>
  <w:num w:numId="1089">
    <w:abstractNumId w:val="991"/>
  </w:num>
  <w:num w:numId="1090">
    <w:abstractNumId w:val="991"/>
  </w:num>
  <w:num w:numId="1091">
    <w:abstractNumId w:val="991"/>
  </w:num>
  <w:num w:numId="1092">
    <w:abstractNumId w:val="991"/>
  </w:num>
  <w:num w:numId="1093">
    <w:abstractNumId w:val="991"/>
  </w:num>
  <w:num w:numId="1094">
    <w:abstractNumId w:val="991"/>
  </w:num>
  <w:num w:numId="1095">
    <w:abstractNumId w:val="991"/>
  </w:num>
  <w:num w:numId="1096">
    <w:abstractNumId w:val="991"/>
  </w:num>
  <w:num w:numId="1097">
    <w:abstractNumId w:val="991"/>
  </w:num>
  <w:num w:numId="1098">
    <w:abstractNumId w:val="991"/>
  </w:num>
  <w:num w:numId="1099">
    <w:abstractNumId w:val="991"/>
  </w:num>
  <w:num w:numId="1100">
    <w:abstractNumId w:val="991"/>
  </w:num>
  <w:num w:numId="1101">
    <w:abstractNumId w:val="991"/>
  </w:num>
  <w:num w:numId="1102">
    <w:abstractNumId w:val="991"/>
  </w:num>
  <w:num w:numId="1103">
    <w:abstractNumId w:val="991"/>
  </w:num>
  <w:num w:numId="1104">
    <w:abstractNumId w:val="991"/>
  </w:num>
  <w:num w:numId="1105">
    <w:abstractNumId w:val="991"/>
  </w:num>
  <w:num w:numId="1106">
    <w:abstractNumId w:val="991"/>
  </w:num>
  <w:num w:numId="1107">
    <w:abstractNumId w:val="991"/>
  </w:num>
  <w:num w:numId="1108">
    <w:abstractNumId w:val="991"/>
  </w:num>
  <w:num w:numId="1109">
    <w:abstractNumId w:val="991"/>
  </w:num>
  <w:num w:numId="1110">
    <w:abstractNumId w:val="991"/>
  </w:num>
  <w:num w:numId="1111">
    <w:abstractNumId w:val="991"/>
  </w:num>
  <w:num w:numId="1112">
    <w:abstractNumId w:val="991"/>
  </w:num>
  <w:num w:numId="1113">
    <w:abstractNumId w:val="991"/>
  </w:num>
  <w:num w:numId="1114">
    <w:abstractNumId w:val="991"/>
  </w:num>
  <w:num w:numId="1115">
    <w:abstractNumId w:val="991"/>
  </w:num>
  <w:num w:numId="1116">
    <w:abstractNumId w:val="991"/>
  </w:num>
  <w:num w:numId="1117">
    <w:abstractNumId w:val="991"/>
  </w:num>
  <w:num w:numId="1118">
    <w:abstractNumId w:val="991"/>
  </w:num>
  <w:num w:numId="1119">
    <w:abstractNumId w:val="991"/>
  </w:num>
  <w:num w:numId="1120">
    <w:abstractNumId w:val="991"/>
  </w:num>
  <w:num w:numId="1121">
    <w:abstractNumId w:val="991"/>
  </w:num>
  <w:num w:numId="1122">
    <w:abstractNumId w:val="991"/>
  </w:num>
  <w:num w:numId="1123">
    <w:abstractNumId w:val="991"/>
  </w:num>
  <w:num w:numId="1124">
    <w:abstractNumId w:val="991"/>
  </w:num>
  <w:num w:numId="1125">
    <w:abstractNumId w:val="991"/>
  </w:num>
  <w:num w:numId="1126">
    <w:abstractNumId w:val="991"/>
  </w:num>
  <w:num w:numId="1127">
    <w:abstractNumId w:val="991"/>
  </w:num>
  <w:num w:numId="1128">
    <w:abstractNumId w:val="991"/>
  </w:num>
  <w:num w:numId="1129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0">
    <w:abstractNumId w:val="991"/>
  </w:num>
  <w:num w:numId="1131">
    <w:abstractNumId w:val="991"/>
  </w:num>
  <w:num w:numId="113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3">
    <w:abstractNumId w:val="991"/>
  </w:num>
  <w:num w:numId="1134">
    <w:abstractNumId w:val="991"/>
  </w:num>
  <w:num w:numId="1135">
    <w:abstractNumId w:val="991"/>
  </w:num>
  <w:num w:numId="1136">
    <w:abstractNumId w:val="991"/>
  </w:num>
  <w:num w:numId="1137">
    <w:abstractNumId w:val="991"/>
  </w:num>
  <w:num w:numId="1138">
    <w:abstractNumId w:val="991"/>
  </w:num>
  <w:num w:numId="1139">
    <w:abstractNumId w:val="991"/>
  </w:num>
  <w:num w:numId="1140">
    <w:abstractNumId w:val="991"/>
  </w:num>
  <w:num w:numId="1141">
    <w:abstractNumId w:val="991"/>
  </w:num>
  <w:num w:numId="1142">
    <w:abstractNumId w:val="991"/>
  </w:num>
  <w:num w:numId="1143">
    <w:abstractNumId w:val="991"/>
  </w:num>
  <w:num w:numId="1144">
    <w:abstractNumId w:val="991"/>
  </w:num>
  <w:num w:numId="1145">
    <w:abstractNumId w:val="991"/>
  </w:num>
  <w:num w:numId="1146">
    <w:abstractNumId w:val="991"/>
  </w:num>
  <w:num w:numId="1147">
    <w:abstractNumId w:val="991"/>
  </w:num>
  <w:num w:numId="1148">
    <w:abstractNumId w:val="991"/>
  </w:num>
  <w:num w:numId="1149">
    <w:abstractNumId w:val="991"/>
  </w:num>
  <w:num w:numId="1150">
    <w:abstractNumId w:val="991"/>
  </w:num>
  <w:num w:numId="1151">
    <w:abstractNumId w:val="991"/>
  </w:num>
  <w:num w:numId="1152">
    <w:abstractNumId w:val="991"/>
  </w:num>
  <w:num w:numId="1153">
    <w:abstractNumId w:val="991"/>
  </w:num>
  <w:num w:numId="1154">
    <w:abstractNumId w:val="991"/>
  </w:num>
  <w:num w:numId="1155">
    <w:abstractNumId w:val="991"/>
  </w:num>
  <w:num w:numId="1156">
    <w:abstractNumId w:val="991"/>
  </w:num>
  <w:num w:numId="115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7" w:unhideWhenUsed="1"/>
    <w:lsdException w:name="annotation text" w:semiHidden="1" w:unhideWhenUsed="1"/>
    <w:lsdException w:name="header" w:semiHidden="1" w:uiPriority="23" w:unhideWhenUsed="1"/>
    <w:lsdException w:name="footer" w:semiHidden="1" w:uiPriority="2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10" w:unhideWhenUsed="1"/>
    <w:lsdException w:name="List Continue 3" w:semiHidden="1" w:uiPriority="1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4" w:qFormat="1"/>
    <w:lsdException w:name="Intense Emphasis" w:uiPriority="36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9"/>
    <w:qFormat/>
    <w:rsid w:val="00FB79E7"/>
    <w:pPr>
      <w:spacing w:before="120"/>
      <w:jc w:val="both"/>
    </w:pPr>
    <w:rPr>
      <w:rFonts w:ascii="Arial" w:eastAsia="SimSun" w:hAnsi="Arial"/>
      <w:sz w:val="22"/>
      <w:lang w:eastAsia="zh-CN" w:bidi="bn-BD"/>
    </w:rPr>
  </w:style>
  <w:style w:type="paragraph" w:styleId="Heading1">
    <w:name w:val="heading 1"/>
    <w:next w:val="NormalParagraph"/>
    <w:link w:val="Heading1Char"/>
    <w:uiPriority w:val="1"/>
    <w:qFormat/>
    <w:rsid w:val="000F6B8B"/>
    <w:pPr>
      <w:keepNext/>
      <w:keepLines/>
      <w:numPr>
        <w:numId w:val="1"/>
      </w:numPr>
      <w:spacing w:before="360" w:after="60" w:line="276" w:lineRule="auto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styleId="Heading2">
    <w:name w:val="heading 2"/>
    <w:basedOn w:val="Heading1"/>
    <w:next w:val="NormalParagraph"/>
    <w:link w:val="Heading2Char"/>
    <w:uiPriority w:val="1"/>
    <w:qFormat/>
    <w:rsid w:val="000D20CB"/>
    <w:pPr>
      <w:numPr>
        <w:numId w:val="0"/>
      </w:numPr>
      <w:tabs>
        <w:tab w:val="num" w:pos="624"/>
      </w:tabs>
      <w:spacing w:before="240"/>
      <w:ind w:left="624" w:hanging="624"/>
      <w:outlineLvl w:val="1"/>
    </w:pPr>
    <w:rPr>
      <w:iCs/>
      <w:sz w:val="24"/>
      <w:szCs w:val="28"/>
    </w:rPr>
  </w:style>
  <w:style w:type="paragraph" w:styleId="Heading3">
    <w:name w:val="heading 3"/>
    <w:basedOn w:val="Heading2"/>
    <w:next w:val="NormalParagraph"/>
    <w:link w:val="Heading3Char"/>
    <w:uiPriority w:val="1"/>
    <w:qFormat/>
    <w:rsid w:val="00585714"/>
    <w:pPr>
      <w:numPr>
        <w:ilvl w:val="2"/>
      </w:numPr>
      <w:tabs>
        <w:tab w:val="num" w:pos="624"/>
      </w:tabs>
      <w:ind w:left="624" w:hanging="624"/>
      <w:outlineLvl w:val="2"/>
    </w:pPr>
    <w:rPr>
      <w:szCs w:val="26"/>
    </w:rPr>
  </w:style>
  <w:style w:type="paragraph" w:styleId="Heading4">
    <w:name w:val="heading 4"/>
    <w:basedOn w:val="Heading3"/>
    <w:next w:val="NormalParagraph"/>
    <w:link w:val="Heading4Char"/>
    <w:uiPriority w:val="1"/>
    <w:qFormat/>
    <w:rsid w:val="000D20CB"/>
    <w:pPr>
      <w:numPr>
        <w:ilvl w:val="3"/>
      </w:numPr>
      <w:tabs>
        <w:tab w:val="num" w:pos="624"/>
      </w:tabs>
      <w:ind w:left="624" w:hanging="624"/>
      <w:outlineLvl w:val="3"/>
    </w:pPr>
    <w:rPr>
      <w:rFonts w:ascii="Arial Bold" w:hAnsi="Arial Bold"/>
      <w:bCs w:val="0"/>
      <w:sz w:val="22"/>
      <w:szCs w:val="28"/>
    </w:rPr>
  </w:style>
  <w:style w:type="paragraph" w:styleId="Heading5">
    <w:name w:val="heading 5"/>
    <w:basedOn w:val="Heading4"/>
    <w:next w:val="NormalParagraph"/>
    <w:link w:val="Heading5Char"/>
    <w:uiPriority w:val="1"/>
    <w:qFormat/>
    <w:rsid w:val="000D20CB"/>
    <w:pPr>
      <w:numPr>
        <w:ilvl w:val="4"/>
      </w:numPr>
      <w:tabs>
        <w:tab w:val="num" w:pos="624"/>
      </w:tabs>
      <w:ind w:left="624" w:hanging="624"/>
      <w:outlineLvl w:val="4"/>
    </w:pPr>
    <w:rPr>
      <w:bCs/>
      <w:iCs w:val="0"/>
      <w:szCs w:val="26"/>
      <w:lang w:val="en-US"/>
    </w:rPr>
  </w:style>
  <w:style w:type="paragraph" w:styleId="Heading6">
    <w:name w:val="heading 6"/>
    <w:basedOn w:val="Heading5"/>
    <w:next w:val="NormalParagraph"/>
    <w:link w:val="Heading6Char"/>
    <w:uiPriority w:val="1"/>
    <w:qFormat/>
    <w:rsid w:val="000D20CB"/>
    <w:pPr>
      <w:numPr>
        <w:ilvl w:val="5"/>
      </w:numPr>
      <w:tabs>
        <w:tab w:val="num" w:pos="624"/>
      </w:tabs>
      <w:ind w:left="624" w:hanging="624"/>
      <w:outlineLvl w:val="5"/>
    </w:pPr>
    <w:rPr>
      <w:bCs w:val="0"/>
      <w:szCs w:val="22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944378"/>
    <w:pPr>
      <w:keepNext/>
      <w:keepLines/>
      <w:numPr>
        <w:ilvl w:val="6"/>
        <w:numId w:val="1"/>
      </w:numPr>
      <w:spacing w:after="140" w:line="260" w:lineRule="atLeast"/>
      <w:jc w:val="left"/>
      <w:outlineLvl w:val="6"/>
    </w:pPr>
    <w:rPr>
      <w:rFonts w:eastAsia="Times New Roman"/>
      <w:i/>
      <w:lang w:eastAsia="en-US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944378"/>
    <w:pPr>
      <w:keepNext/>
      <w:keepLines/>
      <w:numPr>
        <w:ilvl w:val="7"/>
        <w:numId w:val="1"/>
      </w:numPr>
      <w:spacing w:after="140" w:line="260" w:lineRule="atLeast"/>
      <w:jc w:val="left"/>
      <w:outlineLvl w:val="7"/>
    </w:pPr>
    <w:rPr>
      <w:rFonts w:eastAsia="Times New Roman"/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944378"/>
    <w:pPr>
      <w:numPr>
        <w:ilvl w:val="8"/>
        <w:numId w:val="1"/>
      </w:numPr>
      <w:spacing w:before="140" w:after="120" w:line="260" w:lineRule="atLeast"/>
      <w:jc w:val="left"/>
      <w:outlineLvl w:val="8"/>
    </w:pPr>
    <w:rPr>
      <w:rFonts w:eastAsia="Times New Roman" w:cs="Arial"/>
      <w:i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5A1013"/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character" w:customStyle="1" w:styleId="Heading2Char">
    <w:name w:val="Heading 2 Char"/>
    <w:link w:val="Heading2"/>
    <w:uiPriority w:val="1"/>
    <w:rsid w:val="005A1013"/>
    <w:rPr>
      <w:rFonts w:ascii="Arial" w:eastAsia="Times New Roman" w:hAnsi="Arial" w:cs="Arial"/>
      <w:b/>
      <w:bCs/>
      <w:iCs/>
      <w:sz w:val="24"/>
      <w:szCs w:val="28"/>
      <w:lang w:eastAsia="en-US" w:bidi="bn-BD"/>
    </w:rPr>
  </w:style>
  <w:style w:type="character" w:customStyle="1" w:styleId="Heading3Char">
    <w:name w:val="Heading 3 Char"/>
    <w:link w:val="Heading3"/>
    <w:uiPriority w:val="1"/>
    <w:rsid w:val="005A1013"/>
    <w:rPr>
      <w:rFonts w:ascii="Arial" w:eastAsia="Times New Roman" w:hAnsi="Arial" w:cs="Arial"/>
      <w:b/>
      <w:bCs/>
      <w:iCs/>
      <w:sz w:val="24"/>
      <w:szCs w:val="26"/>
      <w:lang w:eastAsia="en-US" w:bidi="bn-BD"/>
    </w:rPr>
  </w:style>
  <w:style w:type="character" w:customStyle="1" w:styleId="Heading4Char">
    <w:name w:val="Heading 4 Char"/>
    <w:link w:val="Heading4"/>
    <w:uiPriority w:val="1"/>
    <w:rsid w:val="005A1013"/>
    <w:rPr>
      <w:rFonts w:ascii="Arial Bold" w:eastAsia="Times New Roman" w:hAnsi="Arial Bold" w:cs="Arial"/>
      <w:b/>
      <w:iCs/>
      <w:sz w:val="22"/>
      <w:szCs w:val="28"/>
      <w:lang w:eastAsia="en-US" w:bidi="bn-BD"/>
    </w:rPr>
  </w:style>
  <w:style w:type="character" w:customStyle="1" w:styleId="Heading5Char">
    <w:name w:val="Heading 5 Char"/>
    <w:link w:val="Heading5"/>
    <w:uiPriority w:val="1"/>
    <w:rsid w:val="005A1013"/>
    <w:rPr>
      <w:rFonts w:ascii="Arial Bold" w:eastAsia="Times New Roman" w:hAnsi="Arial Bold" w:cs="Arial"/>
      <w:b/>
      <w:bCs/>
      <w:sz w:val="22"/>
      <w:szCs w:val="26"/>
      <w:lang w:val="en-US" w:eastAsia="en-US" w:bidi="bn-BD"/>
    </w:rPr>
  </w:style>
  <w:style w:type="character" w:customStyle="1" w:styleId="Heading6Char">
    <w:name w:val="Heading 6 Char"/>
    <w:link w:val="Heading6"/>
    <w:uiPriority w:val="1"/>
    <w:rsid w:val="005A1013"/>
    <w:rPr>
      <w:rFonts w:ascii="Arial Bold" w:eastAsia="Times New Roman" w:hAnsi="Arial Bold" w:cs="Arial"/>
      <w:b/>
      <w:sz w:val="22"/>
      <w:szCs w:val="22"/>
      <w:lang w:val="en-US" w:eastAsia="en-US" w:bidi="bn-BD"/>
    </w:rPr>
  </w:style>
  <w:style w:type="character" w:customStyle="1" w:styleId="Heading7Char">
    <w:name w:val="Heading 7 Char"/>
    <w:link w:val="Heading7"/>
    <w:uiPriority w:val="1"/>
    <w:semiHidden/>
    <w:rsid w:val="008B643F"/>
    <w:rPr>
      <w:rFonts w:ascii="Arial" w:eastAsia="Times New Roman" w:hAnsi="Arial"/>
      <w:i/>
      <w:sz w:val="22"/>
      <w:lang w:eastAsia="en-US" w:bidi="bn-BD"/>
    </w:rPr>
  </w:style>
  <w:style w:type="character" w:customStyle="1" w:styleId="Heading8Char">
    <w:name w:val="Heading 8 Char"/>
    <w:link w:val="Heading8"/>
    <w:uiPriority w:val="1"/>
    <w:semiHidden/>
    <w:rsid w:val="008B643F"/>
    <w:rPr>
      <w:rFonts w:ascii="Arial" w:eastAsia="Times New Roman" w:hAnsi="Arial"/>
      <w:i/>
      <w:iCs/>
      <w:sz w:val="22"/>
      <w:lang w:val="en-US" w:eastAsia="en-US" w:bidi="bn-BD"/>
    </w:rPr>
  </w:style>
  <w:style w:type="character" w:customStyle="1" w:styleId="Heading9Char">
    <w:name w:val="Heading 9 Char"/>
    <w:link w:val="Heading9"/>
    <w:uiPriority w:val="1"/>
    <w:semiHidden/>
    <w:rsid w:val="008B643F"/>
    <w:rPr>
      <w:rFonts w:ascii="Arial" w:eastAsia="Times New Roman" w:hAnsi="Arial" w:cs="Arial"/>
      <w:i/>
      <w:sz w:val="22"/>
      <w:szCs w:val="22"/>
      <w:lang w:val="fr-FR" w:eastAsia="en-US" w:bidi="bn-BD"/>
    </w:rPr>
  </w:style>
  <w:style w:type="paragraph" w:styleId="Title">
    <w:name w:val="Title"/>
    <w:basedOn w:val="Normal"/>
    <w:link w:val="TitleChar"/>
    <w:uiPriority w:val="27"/>
    <w:qFormat/>
    <w:rsid w:val="00FD64D8"/>
    <w:pPr>
      <w:spacing w:after="60"/>
      <w:jc w:val="right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27"/>
    <w:rsid w:val="005A1013"/>
    <w:rPr>
      <w:rFonts w:ascii="Arial" w:eastAsia="SimSun" w:hAnsi="Arial"/>
      <w:b/>
      <w:bCs/>
      <w:kern w:val="28"/>
      <w:sz w:val="32"/>
      <w:szCs w:val="32"/>
      <w:lang w:eastAsia="zh-CN" w:bidi="bn-BD"/>
    </w:rPr>
  </w:style>
  <w:style w:type="paragraph" w:styleId="TOC1">
    <w:name w:val="toc 1"/>
    <w:basedOn w:val="NormalParagraph"/>
    <w:next w:val="NormalParagraph"/>
    <w:uiPriority w:val="39"/>
    <w:rsid w:val="00BB12B8"/>
    <w:pPr>
      <w:tabs>
        <w:tab w:val="left" w:pos="397"/>
        <w:tab w:val="right" w:pos="9015"/>
      </w:tabs>
      <w:spacing w:after="40"/>
      <w:ind w:left="397" w:right="680" w:hanging="397"/>
    </w:pPr>
    <w:rPr>
      <w:b/>
      <w:noProof/>
      <w:lang w:eastAsia="zh-CN" w:bidi="bn-BD"/>
    </w:rPr>
  </w:style>
  <w:style w:type="paragraph" w:styleId="TOC2">
    <w:name w:val="toc 2"/>
    <w:basedOn w:val="TOC1"/>
    <w:uiPriority w:val="39"/>
    <w:rsid w:val="00BB12B8"/>
    <w:pPr>
      <w:tabs>
        <w:tab w:val="clear" w:pos="397"/>
        <w:tab w:val="left" w:pos="993"/>
      </w:tabs>
      <w:spacing w:after="20"/>
      <w:ind w:left="992" w:hanging="595"/>
    </w:pPr>
    <w:rPr>
      <w:rFonts w:eastAsia="Times New Roman"/>
      <w:b w:val="0"/>
      <w:szCs w:val="24"/>
      <w:lang w:eastAsia="en-GB"/>
    </w:rPr>
  </w:style>
  <w:style w:type="paragraph" w:styleId="TOC3">
    <w:name w:val="toc 3"/>
    <w:basedOn w:val="TOC2"/>
    <w:uiPriority w:val="39"/>
    <w:rsid w:val="00383ADA"/>
    <w:pPr>
      <w:tabs>
        <w:tab w:val="clear" w:pos="993"/>
        <w:tab w:val="left" w:pos="1276"/>
      </w:tabs>
      <w:ind w:left="1248" w:hanging="851"/>
    </w:pPr>
  </w:style>
  <w:style w:type="paragraph" w:customStyle="1" w:styleId="ListBulletsub">
    <w:name w:val="List Bullet (sub)"/>
    <w:basedOn w:val="ListBullet3"/>
    <w:link w:val="ListBulletsubChar"/>
    <w:uiPriority w:val="5"/>
    <w:qFormat/>
    <w:rsid w:val="001E0572"/>
    <w:pPr>
      <w:numPr>
        <w:ilvl w:val="3"/>
      </w:numPr>
      <w:tabs>
        <w:tab w:val="clear" w:pos="1361"/>
        <w:tab w:val="left" w:pos="1701"/>
      </w:tabs>
    </w:pPr>
  </w:style>
  <w:style w:type="paragraph" w:styleId="Header">
    <w:name w:val="header"/>
    <w:basedOn w:val="NormalParagraph"/>
    <w:link w:val="HeaderChar"/>
    <w:uiPriority w:val="23"/>
    <w:rsid w:val="00A95E1E"/>
    <w:pPr>
      <w:tabs>
        <w:tab w:val="right" w:pos="8931"/>
        <w:tab w:val="right" w:pos="13892"/>
      </w:tabs>
      <w:contextualSpacing/>
    </w:pPr>
    <w:rPr>
      <w:sz w:val="20"/>
    </w:rPr>
  </w:style>
  <w:style w:type="character" w:customStyle="1" w:styleId="HeaderChar">
    <w:name w:val="Header Char"/>
    <w:link w:val="Header"/>
    <w:uiPriority w:val="23"/>
    <w:rsid w:val="005A1013"/>
    <w:rPr>
      <w:rFonts w:ascii="Arial" w:eastAsia="SimSun" w:hAnsi="Arial"/>
      <w:szCs w:val="22"/>
    </w:rPr>
  </w:style>
  <w:style w:type="paragraph" w:customStyle="1" w:styleId="ListBullet1">
    <w:name w:val="List Bullet 1"/>
    <w:basedOn w:val="NormalParagraph"/>
    <w:uiPriority w:val="2"/>
    <w:qFormat/>
    <w:rsid w:val="001E0572"/>
    <w:pPr>
      <w:numPr>
        <w:numId w:val="15"/>
      </w:numPr>
      <w:tabs>
        <w:tab w:val="left" w:pos="680"/>
      </w:tabs>
      <w:contextualSpacing/>
    </w:pPr>
  </w:style>
  <w:style w:type="paragraph" w:styleId="ListBullet2">
    <w:name w:val="List Bullet 2"/>
    <w:basedOn w:val="ListBullet1"/>
    <w:uiPriority w:val="2"/>
    <w:qFormat/>
    <w:rsid w:val="001E0572"/>
    <w:pPr>
      <w:numPr>
        <w:ilvl w:val="1"/>
      </w:numPr>
      <w:tabs>
        <w:tab w:val="clear" w:pos="680"/>
        <w:tab w:val="left" w:pos="1021"/>
      </w:tabs>
    </w:pPr>
  </w:style>
  <w:style w:type="paragraph" w:customStyle="1" w:styleId="DocInfo">
    <w:name w:val="Doc Info"/>
    <w:basedOn w:val="NormalParagraph"/>
    <w:next w:val="CSLegal3"/>
    <w:uiPriority w:val="29"/>
    <w:rsid w:val="002A7CAD"/>
    <w:pPr>
      <w:spacing w:before="240" w:after="60"/>
    </w:pPr>
    <w:rPr>
      <w:b/>
      <w:sz w:val="24"/>
    </w:rPr>
  </w:style>
  <w:style w:type="paragraph" w:customStyle="1" w:styleId="TableHeader">
    <w:name w:val="Table Header"/>
    <w:basedOn w:val="NormalParagraph"/>
    <w:uiPriority w:val="18"/>
    <w:qFormat/>
    <w:rsid w:val="00C25E2B"/>
    <w:pPr>
      <w:keepNext/>
      <w:spacing w:before="60" w:after="0"/>
    </w:pPr>
    <w:rPr>
      <w:rFonts w:cs="Arial"/>
      <w:b/>
      <w:color w:val="FFFFFF"/>
      <w:lang w:val="en-US"/>
    </w:rPr>
  </w:style>
  <w:style w:type="character" w:styleId="Hyperlink">
    <w:name w:val="Hyperlink"/>
    <w:uiPriority w:val="99"/>
    <w:unhideWhenUsed/>
    <w:rsid w:val="00944378"/>
    <w:rPr>
      <w:color w:val="0000FF"/>
      <w:u w:val="single"/>
    </w:rPr>
  </w:style>
  <w:style w:type="paragraph" w:customStyle="1" w:styleId="Centredtext">
    <w:name w:val="Centred text"/>
    <w:basedOn w:val="NormalParagraph"/>
    <w:uiPriority w:val="27"/>
    <w:rsid w:val="009E2799"/>
    <w:pPr>
      <w:keepNext/>
      <w:jc w:val="center"/>
    </w:pPr>
    <w:rPr>
      <w:lang w:eastAsia="zh-CN" w:bidi="bn-BD"/>
    </w:rPr>
  </w:style>
  <w:style w:type="paragraph" w:customStyle="1" w:styleId="Disclaimer">
    <w:name w:val="Disclaimer"/>
    <w:basedOn w:val="NormalParagraph"/>
    <w:next w:val="NormalParagraph"/>
    <w:uiPriority w:val="28"/>
    <w:rsid w:val="009968FB"/>
    <w:pPr>
      <w:pBdr>
        <w:bottom w:val="single" w:sz="4" w:space="4" w:color="auto"/>
      </w:pBdr>
      <w:spacing w:before="480" w:after="240"/>
    </w:pPr>
    <w:rPr>
      <w:i/>
      <w:sz w:val="24"/>
      <w:szCs w:val="24"/>
    </w:rPr>
  </w:style>
  <w:style w:type="paragraph" w:customStyle="1" w:styleId="TableCaption">
    <w:name w:val="Table Caption"/>
    <w:basedOn w:val="NormalParagraph"/>
    <w:next w:val="NormalParagraph"/>
    <w:uiPriority w:val="13"/>
    <w:qFormat/>
    <w:rsid w:val="00C25E2B"/>
    <w:pPr>
      <w:numPr>
        <w:numId w:val="12"/>
      </w:numPr>
      <w:tabs>
        <w:tab w:val="left" w:pos="1009"/>
      </w:tabs>
      <w:spacing w:before="120"/>
      <w:jc w:val="center"/>
    </w:pPr>
    <w:rPr>
      <w:rFonts w:cs="Arial"/>
      <w:b/>
      <w:szCs w:val="20"/>
      <w:lang w:eastAsia="de-DE"/>
    </w:rPr>
  </w:style>
  <w:style w:type="character" w:customStyle="1" w:styleId="ListBulletsubChar">
    <w:name w:val="List Bullet (sub) Char"/>
    <w:link w:val="ListBulletsub"/>
    <w:uiPriority w:val="5"/>
    <w:rsid w:val="001E0572"/>
    <w:rPr>
      <w:rFonts w:ascii="Arial" w:eastAsia="SimSun" w:hAnsi="Arial"/>
      <w:sz w:val="22"/>
      <w:szCs w:val="22"/>
    </w:rPr>
  </w:style>
  <w:style w:type="paragraph" w:customStyle="1" w:styleId="TableText">
    <w:name w:val="Table Text"/>
    <w:basedOn w:val="NormalParagraph"/>
    <w:link w:val="TableTextChar"/>
    <w:uiPriority w:val="19"/>
    <w:qFormat/>
    <w:rsid w:val="00F14715"/>
    <w:pPr>
      <w:spacing w:before="40" w:after="40"/>
    </w:pPr>
    <w:rPr>
      <w:sz w:val="20"/>
      <w:lang w:eastAsia="de-DE"/>
    </w:rPr>
  </w:style>
  <w:style w:type="paragraph" w:customStyle="1" w:styleId="CSLegal3">
    <w:name w:val="CS_Legal3"/>
    <w:basedOn w:val="NormalParagraph"/>
    <w:uiPriority w:val="30"/>
    <w:rsid w:val="00E72D86"/>
    <w:pPr>
      <w:spacing w:after="120"/>
    </w:pPr>
    <w:rPr>
      <w:rFonts w:eastAsia="Arial"/>
      <w:snapToGrid w:val="0"/>
      <w:sz w:val="14"/>
    </w:rPr>
  </w:style>
  <w:style w:type="paragraph" w:customStyle="1" w:styleId="Listletter">
    <w:name w:val="List letter"/>
    <w:basedOn w:val="NormalParagraph"/>
    <w:uiPriority w:val="7"/>
    <w:qFormat/>
    <w:rsid w:val="00DF6CBC"/>
    <w:pPr>
      <w:numPr>
        <w:ilvl w:val="1"/>
        <w:numId w:val="128"/>
      </w:numPr>
      <w:contextualSpacing/>
    </w:pPr>
  </w:style>
  <w:style w:type="paragraph" w:styleId="ListBullet3">
    <w:name w:val="List Bullet 3"/>
    <w:basedOn w:val="ListBullet2"/>
    <w:uiPriority w:val="2"/>
    <w:qFormat/>
    <w:rsid w:val="001E0572"/>
    <w:pPr>
      <w:numPr>
        <w:ilvl w:val="2"/>
      </w:numPr>
      <w:tabs>
        <w:tab w:val="clear" w:pos="1021"/>
        <w:tab w:val="left" w:pos="1361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013"/>
    <w:pPr>
      <w:spacing w:before="0"/>
    </w:pPr>
    <w:rPr>
      <w:rFonts w:ascii="Tahoma" w:hAnsi="Tahoma" w:cs="Tahoma"/>
      <w:sz w:val="16"/>
    </w:rPr>
  </w:style>
  <w:style w:type="paragraph" w:styleId="ListNumber">
    <w:name w:val="List Number"/>
    <w:basedOn w:val="Normal"/>
    <w:uiPriority w:val="6"/>
    <w:qFormat/>
    <w:rsid w:val="003D0069"/>
    <w:pPr>
      <w:numPr>
        <w:numId w:val="128"/>
      </w:numPr>
      <w:spacing w:before="0" w:after="200" w:line="276" w:lineRule="auto"/>
      <w:contextualSpacing/>
    </w:pPr>
  </w:style>
  <w:style w:type="paragraph" w:customStyle="1" w:styleId="Figurecaption">
    <w:name w:val="Figure caption"/>
    <w:basedOn w:val="NormalParagraph"/>
    <w:uiPriority w:val="12"/>
    <w:qFormat/>
    <w:rsid w:val="00C25E2B"/>
    <w:pPr>
      <w:numPr>
        <w:numId w:val="11"/>
      </w:numPr>
      <w:tabs>
        <w:tab w:val="left" w:pos="1009"/>
      </w:tabs>
      <w:jc w:val="center"/>
    </w:pPr>
    <w:rPr>
      <w:rFonts w:cs="Arial"/>
      <w:b/>
      <w:lang w:val="en-US"/>
    </w:rPr>
  </w:style>
  <w:style w:type="paragraph" w:customStyle="1" w:styleId="TableIndentedText">
    <w:name w:val="Table Indented Text"/>
    <w:basedOn w:val="TableText"/>
    <w:link w:val="TableIndentedTextChar"/>
    <w:uiPriority w:val="20"/>
    <w:qFormat/>
    <w:rsid w:val="007B31FE"/>
    <w:pPr>
      <w:ind w:left="227"/>
    </w:pPr>
  </w:style>
  <w:style w:type="paragraph" w:customStyle="1" w:styleId="ListParagraphletter">
    <w:name w:val="List Paragraph letter"/>
    <w:basedOn w:val="Listletter"/>
    <w:uiPriority w:val="9"/>
    <w:semiHidden/>
    <w:rsid w:val="00D64A0E"/>
    <w:pPr>
      <w:numPr>
        <w:ilvl w:val="0"/>
        <w:numId w:val="3"/>
      </w:numPr>
      <w:tabs>
        <w:tab w:val="clear" w:pos="720"/>
        <w:tab w:val="left" w:pos="1021"/>
      </w:tabs>
      <w:ind w:left="1361" w:hanging="340"/>
    </w:pPr>
  </w:style>
  <w:style w:type="paragraph" w:customStyle="1" w:styleId="ListParagraphRomans">
    <w:name w:val="List Paragraph Romans"/>
    <w:basedOn w:val="NormalParagraph"/>
    <w:uiPriority w:val="8"/>
    <w:qFormat/>
    <w:rsid w:val="00DF6CBC"/>
    <w:pPr>
      <w:numPr>
        <w:ilvl w:val="2"/>
        <w:numId w:val="128"/>
      </w:numPr>
      <w:tabs>
        <w:tab w:val="clear" w:pos="1700"/>
        <w:tab w:val="left" w:pos="1361"/>
      </w:tabs>
      <w:contextualSpacing/>
    </w:pPr>
  </w:style>
  <w:style w:type="paragraph" w:styleId="TOCHeading">
    <w:name w:val="TOC Heading"/>
    <w:basedOn w:val="NormalParagraph"/>
    <w:next w:val="NormalParagraph"/>
    <w:uiPriority w:val="39"/>
    <w:qFormat/>
    <w:rsid w:val="00243CE1"/>
    <w:pPr>
      <w:keepNext/>
      <w:pageBreakBefore/>
    </w:pPr>
    <w:rPr>
      <w:b/>
      <w:sz w:val="28"/>
    </w:rPr>
  </w:style>
  <w:style w:type="paragraph" w:styleId="ListParagraph">
    <w:name w:val="List Paragraph"/>
    <w:basedOn w:val="ListNumber"/>
    <w:uiPriority w:val="9"/>
    <w:qFormat/>
    <w:rsid w:val="00D64A0E"/>
    <w:pPr>
      <w:numPr>
        <w:numId w:val="2"/>
      </w:numPr>
      <w:tabs>
        <w:tab w:val="clear" w:pos="360"/>
        <w:tab w:val="left" w:pos="340"/>
      </w:tabs>
      <w:ind w:left="680" w:hanging="340"/>
    </w:pPr>
  </w:style>
  <w:style w:type="paragraph" w:customStyle="1" w:styleId="ASN1Code">
    <w:name w:val="ASN.1 Code"/>
    <w:link w:val="ASN1CodeChar"/>
    <w:uiPriority w:val="16"/>
    <w:qFormat/>
    <w:rsid w:val="00361471"/>
    <w:pPr>
      <w:spacing w:line="276" w:lineRule="auto"/>
    </w:pPr>
    <w:rPr>
      <w:rFonts w:ascii="Courier New" w:eastAsia="SimSun" w:hAnsi="Courier New"/>
      <w:szCs w:val="22"/>
    </w:rPr>
  </w:style>
  <w:style w:type="paragraph" w:customStyle="1" w:styleId="XML">
    <w:name w:val="XML"/>
    <w:link w:val="XMLChar"/>
    <w:uiPriority w:val="17"/>
    <w:qFormat/>
    <w:rsid w:val="00361471"/>
    <w:pPr>
      <w:tabs>
        <w:tab w:val="left" w:pos="142"/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</w:tabs>
      <w:autoSpaceDE w:val="0"/>
      <w:autoSpaceDN w:val="0"/>
      <w:adjustRightInd w:val="0"/>
      <w:spacing w:line="276" w:lineRule="auto"/>
    </w:pPr>
    <w:rPr>
      <w:rFonts w:ascii="Arial" w:eastAsia="SimSun" w:hAnsi="Arial"/>
      <w:noProof/>
      <w:color w:val="008080"/>
      <w:sz w:val="18"/>
      <w:szCs w:val="18"/>
      <w:lang w:bidi="bn-BD"/>
    </w:rPr>
  </w:style>
  <w:style w:type="character" w:customStyle="1" w:styleId="ASN1CodeChar">
    <w:name w:val="ASN.1 Code Char"/>
    <w:link w:val="ASN1Code"/>
    <w:uiPriority w:val="16"/>
    <w:rsid w:val="005A1013"/>
    <w:rPr>
      <w:rFonts w:ascii="Courier New" w:eastAsia="SimSun" w:hAnsi="Courier New"/>
      <w:szCs w:val="22"/>
    </w:rPr>
  </w:style>
  <w:style w:type="paragraph" w:customStyle="1" w:styleId="Annex">
    <w:name w:val="Annex"/>
    <w:next w:val="ANNEX-heading1"/>
    <w:uiPriority w:val="25"/>
    <w:qFormat/>
    <w:rsid w:val="00554E35"/>
    <w:pPr>
      <w:keepNext/>
      <w:keepLines/>
      <w:numPr>
        <w:numId w:val="8"/>
      </w:numPr>
      <w:spacing w:before="360" w:after="60" w:line="276" w:lineRule="auto"/>
      <w:outlineLvl w:val="0"/>
    </w:pPr>
    <w:rPr>
      <w:rFonts w:ascii="Arial" w:eastAsia="SimSun" w:hAnsi="Arial"/>
      <w:b/>
      <w:sz w:val="28"/>
      <w:lang w:eastAsia="zh-CN" w:bidi="bn-BD"/>
    </w:rPr>
  </w:style>
  <w:style w:type="character" w:customStyle="1" w:styleId="XMLChar">
    <w:name w:val="XML Char"/>
    <w:link w:val="XML"/>
    <w:uiPriority w:val="17"/>
    <w:rsid w:val="005A1013"/>
    <w:rPr>
      <w:rFonts w:ascii="Arial" w:eastAsia="SimSun" w:hAnsi="Arial"/>
      <w:noProof/>
      <w:color w:val="008080"/>
      <w:sz w:val="18"/>
      <w:szCs w:val="18"/>
      <w:lang w:bidi="bn-BD"/>
    </w:rPr>
  </w:style>
  <w:style w:type="paragraph" w:customStyle="1" w:styleId="TableReferencenumber">
    <w:name w:val="Table Reference number"/>
    <w:basedOn w:val="TableText"/>
    <w:uiPriority w:val="23"/>
    <w:qFormat/>
    <w:rsid w:val="003F4D31"/>
    <w:pPr>
      <w:numPr>
        <w:numId w:val="5"/>
      </w:numPr>
    </w:pPr>
  </w:style>
  <w:style w:type="numbering" w:customStyle="1" w:styleId="ListBullets">
    <w:name w:val="ListBullets"/>
    <w:uiPriority w:val="99"/>
    <w:rsid w:val="003D0069"/>
    <w:pPr>
      <w:numPr>
        <w:numId w:val="9"/>
      </w:numPr>
    </w:pPr>
  </w:style>
  <w:style w:type="paragraph" w:customStyle="1" w:styleId="TableBulletText">
    <w:name w:val="Table Bullet Text"/>
    <w:basedOn w:val="TableText"/>
    <w:link w:val="TableBulletTextChar"/>
    <w:uiPriority w:val="21"/>
    <w:qFormat/>
    <w:rsid w:val="00361471"/>
    <w:pPr>
      <w:numPr>
        <w:numId w:val="7"/>
      </w:numPr>
      <w:tabs>
        <w:tab w:val="left" w:pos="454"/>
      </w:tabs>
      <w:ind w:left="454" w:hanging="227"/>
    </w:pPr>
  </w:style>
  <w:style w:type="character" w:customStyle="1" w:styleId="TableTextChar">
    <w:name w:val="Table Text Char"/>
    <w:link w:val="TableText"/>
    <w:uiPriority w:val="19"/>
    <w:rsid w:val="005A1013"/>
    <w:rPr>
      <w:rFonts w:ascii="Arial" w:eastAsia="SimSun" w:hAnsi="Arial"/>
      <w:szCs w:val="22"/>
      <w:lang w:eastAsia="de-DE"/>
    </w:rPr>
  </w:style>
  <w:style w:type="character" w:customStyle="1" w:styleId="TableIndentedTextChar">
    <w:name w:val="Table Indented Text Char"/>
    <w:link w:val="TableIndentedText"/>
    <w:uiPriority w:val="20"/>
    <w:rsid w:val="005A1013"/>
    <w:rPr>
      <w:rFonts w:ascii="Arial" w:eastAsia="SimSun" w:hAnsi="Arial"/>
      <w:szCs w:val="22"/>
      <w:lang w:eastAsia="de-DE"/>
    </w:rPr>
  </w:style>
  <w:style w:type="character" w:customStyle="1" w:styleId="TableBulletTextChar">
    <w:name w:val="Table Bullet Text Char"/>
    <w:link w:val="TableBulletText"/>
    <w:uiPriority w:val="21"/>
    <w:rsid w:val="005A1013"/>
    <w:rPr>
      <w:rFonts w:ascii="Arial" w:eastAsia="SimSun" w:hAnsi="Arial"/>
      <w:szCs w:val="22"/>
      <w:lang w:eastAsia="de-DE"/>
    </w:rPr>
  </w:style>
  <w:style w:type="paragraph" w:customStyle="1" w:styleId="CSDocNo">
    <w:name w:val="CS DocNo"/>
    <w:uiPriority w:val="29"/>
    <w:unhideWhenUsed/>
    <w:rsid w:val="00397B86"/>
    <w:pPr>
      <w:framePr w:hSpace="180" w:wrap="notBeside" w:hAnchor="margin" w:y="359"/>
      <w:ind w:left="560"/>
      <w:jc w:val="right"/>
    </w:pPr>
    <w:rPr>
      <w:rFonts w:ascii="Arial" w:eastAsia="Times New Roman" w:hAnsi="Arial"/>
      <w:b/>
      <w:sz w:val="32"/>
      <w:lang w:val="en-IE" w:eastAsia="en-US"/>
    </w:rPr>
  </w:style>
  <w:style w:type="character" w:customStyle="1" w:styleId="BalloonTextChar">
    <w:name w:val="Balloon Text Char"/>
    <w:link w:val="BalloonText"/>
    <w:uiPriority w:val="99"/>
    <w:semiHidden/>
    <w:rsid w:val="005A1013"/>
    <w:rPr>
      <w:rFonts w:ascii="Tahoma" w:eastAsia="SimSun" w:hAnsi="Tahoma" w:cs="Tahoma"/>
      <w:sz w:val="16"/>
      <w:lang w:eastAsia="zh-CN" w:bidi="bn-BD"/>
    </w:rPr>
  </w:style>
  <w:style w:type="paragraph" w:customStyle="1" w:styleId="NOTE">
    <w:name w:val="NOTE"/>
    <w:basedOn w:val="NormalParagraph"/>
    <w:uiPriority w:val="14"/>
    <w:qFormat/>
    <w:rsid w:val="00AD7636"/>
    <w:pPr>
      <w:tabs>
        <w:tab w:val="left" w:pos="1560"/>
      </w:tabs>
      <w:ind w:left="1559" w:hanging="1202"/>
    </w:pPr>
  </w:style>
  <w:style w:type="paragraph" w:customStyle="1" w:styleId="EXAMPLE">
    <w:name w:val="EXAMPLE"/>
    <w:basedOn w:val="NormalParagraph"/>
    <w:uiPriority w:val="15"/>
    <w:qFormat/>
    <w:rsid w:val="00875B0B"/>
    <w:pPr>
      <w:tabs>
        <w:tab w:val="left" w:pos="1985"/>
      </w:tabs>
      <w:ind w:left="1984" w:hanging="1627"/>
    </w:pPr>
  </w:style>
  <w:style w:type="paragraph" w:customStyle="1" w:styleId="NormalParagraph">
    <w:name w:val="Normal Paragraph"/>
    <w:uiPriority w:val="99"/>
    <w:qFormat/>
    <w:rsid w:val="007261E1"/>
    <w:pPr>
      <w:spacing w:after="200" w:line="276" w:lineRule="auto"/>
    </w:pPr>
    <w:rPr>
      <w:rFonts w:ascii="Arial" w:eastAsia="SimSun" w:hAnsi="Arial"/>
      <w:sz w:val="22"/>
      <w:szCs w:val="22"/>
    </w:rPr>
  </w:style>
  <w:style w:type="paragraph" w:customStyle="1" w:styleId="CSDocTitle">
    <w:name w:val="CS DocTitle"/>
    <w:uiPriority w:val="29"/>
    <w:unhideWhenUsed/>
    <w:rsid w:val="00397B86"/>
    <w:pPr>
      <w:spacing w:before="360" w:after="120"/>
      <w:ind w:left="284"/>
    </w:pPr>
    <w:rPr>
      <w:rFonts w:ascii="Arial" w:eastAsia="Times New Roman" w:hAnsi="Arial"/>
      <w:b/>
      <w:sz w:val="36"/>
      <w:lang w:val="en-IE" w:eastAsia="en-US"/>
    </w:rPr>
  </w:style>
  <w:style w:type="paragraph" w:customStyle="1" w:styleId="CSFieldInfo">
    <w:name w:val="CS FieldInfo"/>
    <w:uiPriority w:val="29"/>
    <w:unhideWhenUsed/>
    <w:rsid w:val="00397B86"/>
    <w:pPr>
      <w:framePr w:wrap="around" w:vAnchor="text" w:hAnchor="page" w:y="1"/>
      <w:spacing w:before="60" w:after="60"/>
    </w:pPr>
    <w:rPr>
      <w:rFonts w:ascii="Arial" w:eastAsia="Times New Roman" w:hAnsi="Arial" w:cs="Arial"/>
      <w:bCs/>
      <w:szCs w:val="22"/>
      <w:lang w:eastAsia="en-US"/>
    </w:rPr>
  </w:style>
  <w:style w:type="paragraph" w:customStyle="1" w:styleId="CSFieldName">
    <w:name w:val="CS FieldName"/>
    <w:uiPriority w:val="29"/>
    <w:unhideWhenUsed/>
    <w:rsid w:val="00397B86"/>
    <w:rPr>
      <w:rFonts w:ascii="Arial" w:eastAsia="Times New Roman" w:hAnsi="Arial" w:cs="Arial"/>
      <w:bCs/>
      <w:szCs w:val="22"/>
      <w:lang w:eastAsia="en-US"/>
    </w:rPr>
  </w:style>
  <w:style w:type="paragraph" w:customStyle="1" w:styleId="CSLegalTxt">
    <w:name w:val="CS LegalTxt"/>
    <w:uiPriority w:val="29"/>
    <w:unhideWhenUsed/>
    <w:rsid w:val="00397B86"/>
    <w:pPr>
      <w:jc w:val="both"/>
    </w:pPr>
    <w:rPr>
      <w:rFonts w:ascii="Arial" w:eastAsia="Times New Roman" w:hAnsi="Arial" w:cs="Arial"/>
      <w:bCs/>
      <w:sz w:val="14"/>
      <w:szCs w:val="22"/>
      <w:lang w:eastAsia="en-US"/>
    </w:rPr>
  </w:style>
  <w:style w:type="paragraph" w:customStyle="1" w:styleId="CSTableTitle">
    <w:name w:val="CS TableTitle"/>
    <w:next w:val="Normal"/>
    <w:uiPriority w:val="29"/>
    <w:unhideWhenUsed/>
    <w:rsid w:val="00397B86"/>
    <w:pPr>
      <w:jc w:val="center"/>
    </w:pPr>
    <w:rPr>
      <w:rFonts w:ascii="Arial" w:eastAsia="Arial" w:hAnsi="Arial" w:cs="Arial"/>
      <w:b/>
      <w:i/>
      <w:snapToGrid w:val="0"/>
      <w:sz w:val="22"/>
      <w:szCs w:val="22"/>
      <w:lang w:eastAsia="en-US"/>
    </w:rPr>
  </w:style>
  <w:style w:type="paragraph" w:customStyle="1" w:styleId="CSHeading">
    <w:name w:val="CS_Heading"/>
    <w:basedOn w:val="Normal"/>
    <w:uiPriority w:val="29"/>
    <w:semiHidden/>
    <w:rsid w:val="00397B86"/>
    <w:pPr>
      <w:spacing w:line="360" w:lineRule="auto"/>
    </w:pPr>
    <w:rPr>
      <w:b/>
    </w:rPr>
  </w:style>
  <w:style w:type="paragraph" w:customStyle="1" w:styleId="CSLegal1">
    <w:name w:val="CS_Legal1"/>
    <w:basedOn w:val="Normal"/>
    <w:uiPriority w:val="29"/>
    <w:semiHidden/>
    <w:rsid w:val="00397B86"/>
    <w:rPr>
      <w:b/>
      <w:bCs/>
      <w:i/>
      <w:iCs/>
      <w:sz w:val="20"/>
    </w:rPr>
  </w:style>
  <w:style w:type="paragraph" w:customStyle="1" w:styleId="CSLegal2">
    <w:name w:val="CS_Legal2"/>
    <w:basedOn w:val="Normal"/>
    <w:uiPriority w:val="29"/>
    <w:semiHidden/>
    <w:rsid w:val="00397B86"/>
    <w:rPr>
      <w:rFonts w:eastAsia="Arial"/>
      <w:b/>
      <w:snapToGrid w:val="0"/>
      <w:sz w:val="14"/>
      <w:szCs w:val="22"/>
      <w:u w:val="single"/>
    </w:rPr>
  </w:style>
  <w:style w:type="paragraph" w:styleId="Footer">
    <w:name w:val="footer"/>
    <w:basedOn w:val="NormalParagraph"/>
    <w:link w:val="FooterChar"/>
    <w:uiPriority w:val="24"/>
    <w:rsid w:val="00A95E1E"/>
    <w:pPr>
      <w:tabs>
        <w:tab w:val="right" w:pos="8930"/>
        <w:tab w:val="right" w:pos="13892"/>
      </w:tabs>
      <w:contextualSpacing/>
    </w:pPr>
    <w:rPr>
      <w:sz w:val="20"/>
    </w:rPr>
  </w:style>
  <w:style w:type="character" w:customStyle="1" w:styleId="FooterChar">
    <w:name w:val="Footer Char"/>
    <w:link w:val="Footer"/>
    <w:uiPriority w:val="24"/>
    <w:rsid w:val="00283857"/>
    <w:rPr>
      <w:rFonts w:ascii="Arial" w:eastAsia="SimSun" w:hAnsi="Arial"/>
      <w:szCs w:val="22"/>
    </w:rPr>
  </w:style>
  <w:style w:type="numbering" w:customStyle="1" w:styleId="ListNumbers">
    <w:name w:val="ListNumbers"/>
    <w:uiPriority w:val="99"/>
    <w:rsid w:val="003D0069"/>
    <w:pPr>
      <w:numPr>
        <w:numId w:val="10"/>
      </w:numPr>
    </w:pPr>
  </w:style>
  <w:style w:type="paragraph" w:styleId="FootnoteText">
    <w:name w:val="footnote text"/>
    <w:basedOn w:val="NormalParagraph"/>
    <w:link w:val="FootnoteTextChar"/>
    <w:uiPriority w:val="17"/>
    <w:rsid w:val="009527C9"/>
    <w:pPr>
      <w:spacing w:after="120"/>
    </w:pPr>
    <w:rPr>
      <w:sz w:val="20"/>
      <w:szCs w:val="25"/>
    </w:rPr>
  </w:style>
  <w:style w:type="character" w:customStyle="1" w:styleId="FootnoteTextChar">
    <w:name w:val="Footnote Text Char"/>
    <w:link w:val="FootnoteText"/>
    <w:uiPriority w:val="17"/>
    <w:rsid w:val="00283857"/>
    <w:rPr>
      <w:rFonts w:ascii="Arial" w:eastAsia="SimSun" w:hAnsi="Arial"/>
      <w:szCs w:val="25"/>
    </w:rPr>
  </w:style>
  <w:style w:type="character" w:styleId="FootnoteReference">
    <w:name w:val="footnote reference"/>
    <w:uiPriority w:val="99"/>
    <w:semiHidden/>
    <w:unhideWhenUsed/>
    <w:rsid w:val="009527C9"/>
    <w:rPr>
      <w:vertAlign w:val="superscript"/>
    </w:rPr>
  </w:style>
  <w:style w:type="paragraph" w:styleId="ListBullet">
    <w:name w:val="List Bullet"/>
    <w:basedOn w:val="Normal"/>
    <w:uiPriority w:val="99"/>
    <w:semiHidden/>
    <w:rsid w:val="003A7D25"/>
    <w:pPr>
      <w:numPr>
        <w:numId w:val="4"/>
      </w:numPr>
      <w:contextualSpacing/>
    </w:pPr>
  </w:style>
  <w:style w:type="paragraph" w:styleId="ListContinue">
    <w:name w:val="List Continue"/>
    <w:basedOn w:val="ListBullet1"/>
    <w:uiPriority w:val="99"/>
    <w:semiHidden/>
    <w:rsid w:val="00B673FE"/>
    <w:pPr>
      <w:spacing w:after="120"/>
    </w:pPr>
  </w:style>
  <w:style w:type="paragraph" w:customStyle="1" w:styleId="ListContinue1">
    <w:name w:val="List Continue 1"/>
    <w:basedOn w:val="ListBullet1"/>
    <w:uiPriority w:val="10"/>
    <w:qFormat/>
    <w:rsid w:val="00871A1B"/>
    <w:pPr>
      <w:numPr>
        <w:numId w:val="0"/>
      </w:numPr>
      <w:ind w:left="680"/>
    </w:pPr>
  </w:style>
  <w:style w:type="paragraph" w:styleId="ListContinue2">
    <w:name w:val="List Continue 2"/>
    <w:basedOn w:val="ListBullet2"/>
    <w:uiPriority w:val="10"/>
    <w:rsid w:val="00871A1B"/>
    <w:pPr>
      <w:numPr>
        <w:ilvl w:val="0"/>
        <w:numId w:val="0"/>
      </w:numPr>
      <w:ind w:left="1021"/>
    </w:pPr>
  </w:style>
  <w:style w:type="paragraph" w:styleId="ListContinue3">
    <w:name w:val="List Continue 3"/>
    <w:basedOn w:val="ListBullet3"/>
    <w:uiPriority w:val="10"/>
    <w:rsid w:val="00871A1B"/>
    <w:pPr>
      <w:numPr>
        <w:ilvl w:val="0"/>
        <w:numId w:val="0"/>
      </w:numPr>
      <w:ind w:left="1361"/>
    </w:pPr>
  </w:style>
  <w:style w:type="paragraph" w:customStyle="1" w:styleId="ListBulletsubcontinue">
    <w:name w:val="List Bullet (sub) continue"/>
    <w:basedOn w:val="ListBulletsub"/>
    <w:uiPriority w:val="11"/>
    <w:qFormat/>
    <w:rsid w:val="00871A1B"/>
    <w:pPr>
      <w:numPr>
        <w:ilvl w:val="0"/>
        <w:numId w:val="0"/>
      </w:numPr>
      <w:ind w:left="1701"/>
    </w:pPr>
  </w:style>
  <w:style w:type="paragraph" w:customStyle="1" w:styleId="ANNEX-heading1">
    <w:name w:val="ANNEX-heading1"/>
    <w:basedOn w:val="Annex"/>
    <w:next w:val="NormalParagraph"/>
    <w:uiPriority w:val="26"/>
    <w:rsid w:val="000F6B8B"/>
    <w:pPr>
      <w:numPr>
        <w:ilvl w:val="1"/>
      </w:numPr>
      <w:spacing w:before="240"/>
      <w:outlineLvl w:val="1"/>
    </w:pPr>
    <w:rPr>
      <w:rFonts w:ascii="Arial Bold" w:hAnsi="Arial Bold"/>
      <w:sz w:val="24"/>
      <w:szCs w:val="24"/>
    </w:rPr>
  </w:style>
  <w:style w:type="paragraph" w:customStyle="1" w:styleId="ANNEX-heading2">
    <w:name w:val="ANNEX-heading2"/>
    <w:basedOn w:val="ANNEX-heading1"/>
    <w:next w:val="NormalParagraph"/>
    <w:uiPriority w:val="26"/>
    <w:rsid w:val="00FB18EF"/>
    <w:pPr>
      <w:numPr>
        <w:ilvl w:val="2"/>
      </w:numPr>
      <w:outlineLvl w:val="2"/>
    </w:pPr>
    <w:rPr>
      <w:b w:val="0"/>
    </w:rPr>
  </w:style>
  <w:style w:type="paragraph" w:customStyle="1" w:styleId="ANNEX-heading3">
    <w:name w:val="ANNEX-heading3"/>
    <w:basedOn w:val="ANNEX-heading2"/>
    <w:next w:val="NormalParagraph"/>
    <w:uiPriority w:val="26"/>
    <w:rsid w:val="00FB18EF"/>
    <w:pPr>
      <w:numPr>
        <w:ilvl w:val="3"/>
      </w:numPr>
      <w:outlineLvl w:val="3"/>
    </w:pPr>
    <w:rPr>
      <w:sz w:val="22"/>
      <w:szCs w:val="22"/>
      <w:lang w:val="fr-FR"/>
    </w:rPr>
  </w:style>
  <w:style w:type="paragraph" w:customStyle="1" w:styleId="ANNEX-heading4">
    <w:name w:val="ANNEX-heading4"/>
    <w:basedOn w:val="ANNEX-heading3"/>
    <w:next w:val="NormalParagraph"/>
    <w:uiPriority w:val="26"/>
    <w:rsid w:val="00FB18EF"/>
    <w:pPr>
      <w:numPr>
        <w:ilvl w:val="4"/>
      </w:numPr>
      <w:outlineLvl w:val="4"/>
    </w:pPr>
  </w:style>
  <w:style w:type="paragraph" w:customStyle="1" w:styleId="ANNEX-heading5">
    <w:name w:val="ANNEX-heading5"/>
    <w:basedOn w:val="ANNEX-heading4"/>
    <w:next w:val="NormalParagraph"/>
    <w:uiPriority w:val="26"/>
    <w:rsid w:val="00FB18EF"/>
    <w:pPr>
      <w:numPr>
        <w:ilvl w:val="5"/>
      </w:numPr>
      <w:outlineLvl w:val="5"/>
    </w:pPr>
  </w:style>
  <w:style w:type="paragraph" w:styleId="TOC4">
    <w:name w:val="toc 4"/>
    <w:basedOn w:val="TOC3"/>
    <w:uiPriority w:val="39"/>
    <w:unhideWhenUsed/>
    <w:rsid w:val="00294E91"/>
    <w:pPr>
      <w:tabs>
        <w:tab w:val="clear" w:pos="1276"/>
        <w:tab w:val="left" w:pos="1701"/>
      </w:tabs>
      <w:ind w:left="1701" w:hanging="1275"/>
    </w:pPr>
  </w:style>
  <w:style w:type="paragraph" w:styleId="TOC5">
    <w:name w:val="toc 5"/>
    <w:basedOn w:val="TOC4"/>
    <w:uiPriority w:val="39"/>
    <w:unhideWhenUsed/>
    <w:rsid w:val="00294E91"/>
    <w:pPr>
      <w:tabs>
        <w:tab w:val="clear" w:pos="1701"/>
        <w:tab w:val="left" w:pos="2127"/>
      </w:tabs>
      <w:ind w:left="2127" w:hanging="1701"/>
    </w:pPr>
  </w:style>
  <w:style w:type="paragraph" w:styleId="TOC6">
    <w:name w:val="toc 6"/>
    <w:basedOn w:val="TOC5"/>
    <w:uiPriority w:val="39"/>
    <w:unhideWhenUsed/>
    <w:rsid w:val="00331905"/>
    <w:pPr>
      <w:tabs>
        <w:tab w:val="clear" w:pos="2127"/>
        <w:tab w:val="left" w:pos="2552"/>
      </w:tabs>
      <w:ind w:left="2552" w:hanging="2126"/>
    </w:pPr>
  </w:style>
  <w:style w:type="paragraph" w:styleId="TOC9">
    <w:name w:val="toc 9"/>
    <w:basedOn w:val="Normal"/>
    <w:next w:val="Normal"/>
    <w:autoRedefine/>
    <w:uiPriority w:val="39"/>
    <w:unhideWhenUsed/>
    <w:rsid w:val="00AC2FCC"/>
    <w:pPr>
      <w:ind w:left="1760"/>
    </w:pPr>
  </w:style>
  <w:style w:type="character" w:styleId="PlaceholderText">
    <w:name w:val="Placeholder Text"/>
    <w:basedOn w:val="DefaultParagraphFont"/>
    <w:uiPriority w:val="99"/>
    <w:semiHidden/>
    <w:rsid w:val="00B3576F"/>
    <w:rPr>
      <w:color w:val="808080"/>
    </w:rPr>
  </w:style>
  <w:style w:type="paragraph" w:customStyle="1" w:styleId="Legalclauselevel1">
    <w:name w:val="Legal clause level 1"/>
    <w:uiPriority w:val="30"/>
    <w:qFormat/>
    <w:rsid w:val="00DD465A"/>
    <w:pPr>
      <w:numPr>
        <w:numId w:val="13"/>
      </w:numPr>
      <w:spacing w:before="120" w:after="240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customStyle="1" w:styleId="Legalclauselevel2">
    <w:name w:val="Legal clause level 2"/>
    <w:basedOn w:val="Legalclauselevel1"/>
    <w:uiPriority w:val="30"/>
    <w:qFormat/>
    <w:rsid w:val="00DD465A"/>
    <w:pPr>
      <w:numPr>
        <w:ilvl w:val="1"/>
        <w:numId w:val="14"/>
      </w:numPr>
      <w:outlineLvl w:val="9"/>
    </w:pPr>
    <w:rPr>
      <w:b w:val="0"/>
      <w:sz w:val="22"/>
      <w:szCs w:val="22"/>
    </w:rPr>
  </w:style>
  <w:style w:type="paragraph" w:customStyle="1" w:styleId="Legalclauselevel3">
    <w:name w:val="Legal clause level 3"/>
    <w:basedOn w:val="Legalclauselevel2"/>
    <w:uiPriority w:val="30"/>
    <w:qFormat/>
    <w:rsid w:val="00DD465A"/>
    <w:pPr>
      <w:numPr>
        <w:ilvl w:val="2"/>
      </w:numPr>
      <w:spacing w:line="276" w:lineRule="auto"/>
    </w:pPr>
    <w:rPr>
      <w:iCs/>
    </w:rPr>
  </w:style>
  <w:style w:type="paragraph" w:customStyle="1" w:styleId="Legalclauselevel4">
    <w:name w:val="Legal clause level 4"/>
    <w:basedOn w:val="Legalclauselevel3"/>
    <w:uiPriority w:val="30"/>
    <w:qFormat/>
    <w:rsid w:val="00DD465A"/>
    <w:pPr>
      <w:numPr>
        <w:ilvl w:val="3"/>
      </w:numPr>
      <w:spacing w:after="120"/>
      <w:ind w:left="3118" w:hanging="992"/>
    </w:pPr>
  </w:style>
  <w:style w:type="paragraph" w:customStyle="1" w:styleId="TitleCentred">
    <w:name w:val="Title Centred"/>
    <w:basedOn w:val="Title"/>
    <w:next w:val="NormalParagraph"/>
    <w:uiPriority w:val="27"/>
    <w:qFormat/>
    <w:rsid w:val="00DD465A"/>
    <w:pPr>
      <w:spacing w:before="240" w:after="240"/>
      <w:jc w:val="center"/>
      <w:outlineLvl w:val="0"/>
    </w:pPr>
  </w:style>
  <w:style w:type="numbering" w:customStyle="1" w:styleId="LegalList">
    <w:name w:val="LegalList"/>
    <w:uiPriority w:val="99"/>
    <w:rsid w:val="0059773C"/>
    <w:pPr>
      <w:numPr>
        <w:numId w:val="6"/>
      </w:numPr>
    </w:pPr>
  </w:style>
  <w:style w:type="paragraph" w:customStyle="1" w:styleId="Legaldefinition">
    <w:name w:val="Legal definition"/>
    <w:basedOn w:val="NOTE"/>
    <w:uiPriority w:val="31"/>
    <w:qFormat/>
    <w:rsid w:val="0059773C"/>
    <w:pPr>
      <w:tabs>
        <w:tab w:val="clear" w:pos="1560"/>
        <w:tab w:val="left" w:pos="2835"/>
      </w:tabs>
      <w:ind w:left="2835" w:hanging="2268"/>
    </w:pPr>
  </w:style>
  <w:style w:type="paragraph" w:customStyle="1" w:styleId="CRSheetSubtitle">
    <w:name w:val="CRSheet Subtitle"/>
    <w:basedOn w:val="Normal"/>
    <w:uiPriority w:val="99"/>
    <w:qFormat/>
    <w:rsid w:val="005A2C3A"/>
    <w:pPr>
      <w:framePr w:hSpace="180" w:wrap="around" w:hAnchor="margin" w:xAlign="center" w:y="-756"/>
      <w:spacing w:before="60" w:after="60"/>
      <w:jc w:val="left"/>
    </w:pPr>
    <w:rPr>
      <w:rFonts w:cs="Arial"/>
      <w:b/>
      <w:i/>
      <w:szCs w:val="22"/>
      <w:lang w:eastAsia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5A2C3A"/>
    <w:rPr>
      <w:color w:val="800080" w:themeColor="followedHyperlink"/>
      <w:u w:val="single"/>
    </w:rPr>
  </w:style>
  <w:style w:type="paragraph" w:customStyle="1" w:styleId="CRSheetTitle">
    <w:name w:val="CRSheet Title"/>
    <w:next w:val="NormalParagraph"/>
    <w:uiPriority w:val="99"/>
    <w:qFormat/>
    <w:rsid w:val="005A2C3A"/>
    <w:pPr>
      <w:framePr w:hSpace="180" w:wrap="around" w:hAnchor="margin" w:xAlign="center" w:y="-756"/>
      <w:spacing w:before="120" w:after="120"/>
    </w:pPr>
    <w:rPr>
      <w:rFonts w:ascii="Arial Bold" w:eastAsia="SimSun" w:hAnsi="Arial Bold"/>
      <w:b/>
      <w:sz w:val="36"/>
      <w:szCs w:val="36"/>
    </w:rPr>
  </w:style>
  <w:style w:type="paragraph" w:customStyle="1" w:styleId="TableHeaderNewPage">
    <w:name w:val="Table Header NewPage"/>
    <w:basedOn w:val="TableHeader"/>
    <w:uiPriority w:val="49"/>
    <w:qFormat/>
    <w:rsid w:val="005A2C3A"/>
    <w:rPr>
      <w:sz w:val="24"/>
    </w:rPr>
  </w:style>
  <w:style w:type="paragraph" w:customStyle="1" w:styleId="TableTextBold">
    <w:name w:val="Table Text Bold"/>
    <w:basedOn w:val="TableText"/>
    <w:uiPriority w:val="49"/>
    <w:qFormat/>
    <w:rsid w:val="005A2C3A"/>
    <w:pPr>
      <w:spacing w:before="0" w:after="0" w:line="240" w:lineRule="auto"/>
    </w:pPr>
    <w:rPr>
      <w:b/>
    </w:rPr>
  </w:style>
  <w:style w:type="paragraph" w:customStyle="1" w:styleId="TableHeaderLarge">
    <w:name w:val="Table Header Large"/>
    <w:basedOn w:val="TableHeader"/>
    <w:uiPriority w:val="49"/>
    <w:qFormat/>
    <w:rsid w:val="005A2C3A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2C3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A2C3A"/>
    <w:rPr>
      <w:rFonts w:ascii="Arial" w:eastAsia="SimSun" w:hAnsi="Arial"/>
      <w:color w:val="666666"/>
      <w:sz w:val="30"/>
      <w:szCs w:val="30"/>
      <w:lang w:eastAsia="zh-CN" w:bidi="bn-BD"/>
    </w:rPr>
  </w:style>
  <w:style w:type="table" w:customStyle="1" w:styleId="94">
    <w:name w:val="9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3">
    <w:name w:val="9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2">
    <w:name w:val="9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1">
    <w:name w:val="9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0">
    <w:name w:val="9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9">
    <w:name w:val="8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8">
    <w:name w:val="8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7">
    <w:name w:val="8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6">
    <w:name w:val="8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5">
    <w:name w:val="8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4">
    <w:name w:val="8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3">
    <w:name w:val="8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2">
    <w:name w:val="8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1">
    <w:name w:val="8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0">
    <w:name w:val="8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9">
    <w:name w:val="7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8">
    <w:name w:val="7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7">
    <w:name w:val="7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6">
    <w:name w:val="7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5">
    <w:name w:val="7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4">
    <w:name w:val="7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3">
    <w:name w:val="7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2">
    <w:name w:val="7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1">
    <w:name w:val="7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0">
    <w:name w:val="7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9">
    <w:name w:val="6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8">
    <w:name w:val="6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6">
    <w:name w:val="6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5">
    <w:name w:val="6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4">
    <w:name w:val="6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3">
    <w:name w:val="6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2">
    <w:name w:val="6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6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9">
    <w:name w:val="5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8">
    <w:name w:val="5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7">
    <w:name w:val="5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6">
    <w:name w:val="5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5">
    <w:name w:val="5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4">
    <w:name w:val="5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3">
    <w:name w:val="5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5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9">
    <w:name w:val="4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5A2C3A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2C3A"/>
    <w:rPr>
      <w:rFonts w:ascii="Times New Roman" w:eastAsia="SimSun" w:hAnsi="Times New Roman"/>
      <w:lang w:eastAsia="zh-CN" w:bidi="bn-BD"/>
    </w:rPr>
  </w:style>
  <w:style w:type="character" w:styleId="CommentReference">
    <w:name w:val="annotation reference"/>
    <w:uiPriority w:val="99"/>
    <w:semiHidden/>
    <w:unhideWhenUsed/>
    <w:rsid w:val="005A2C3A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5A2C3A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5A2C3A"/>
    <w:rPr>
      <w:smallCaps/>
      <w:color w:val="5A5A5A" w:themeColor="text1" w:themeTint="A5"/>
    </w:rPr>
  </w:style>
  <w:style w:type="paragraph" w:styleId="Caption">
    <w:name w:val="caption"/>
    <w:basedOn w:val="Normal"/>
    <w:next w:val="Normal"/>
    <w:uiPriority w:val="35"/>
    <w:unhideWhenUsed/>
    <w:qFormat/>
    <w:rsid w:val="005A2C3A"/>
    <w:pPr>
      <w:spacing w:after="200"/>
    </w:pPr>
    <w:rPr>
      <w:i/>
      <w:iCs/>
      <w:color w:val="1F497D" w:themeColor="text2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C3A"/>
    <w:rPr>
      <w:rFonts w:ascii="Times New Roman" w:eastAsia="SimSun" w:hAnsi="Times New Roman"/>
      <w:b/>
      <w:bCs/>
      <w:lang w:eastAsia="zh-CN" w:bidi="bn-BD"/>
    </w:rPr>
  </w:style>
  <w:style w:type="table" w:customStyle="1" w:styleId="GSMATable">
    <w:name w:val="GSMATable"/>
    <w:basedOn w:val="TableGrid"/>
    <w:uiPriority w:val="99"/>
    <w:rsid w:val="005A2C3A"/>
    <w:tblPr/>
  </w:style>
  <w:style w:type="table" w:styleId="TableGrid">
    <w:name w:val="Table Grid"/>
    <w:basedOn w:val="TableNormal"/>
    <w:uiPriority w:val="59"/>
    <w:rsid w:val="005A2C3A"/>
    <w:pPr>
      <w:spacing w:before="12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A2C3A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table" w:customStyle="1" w:styleId="GSMATable1">
    <w:name w:val="GSMATable1"/>
    <w:basedOn w:val="TableGrid"/>
    <w:uiPriority w:val="99"/>
    <w:rsid w:val="005A2C3A"/>
    <w:tblPr/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DE002B"/>
      </w:tcPr>
    </w:tblStylePr>
  </w:style>
  <w:style w:type="paragraph" w:styleId="TOC7">
    <w:name w:val="toc 7"/>
    <w:basedOn w:val="Normal"/>
    <w:next w:val="Normal"/>
    <w:autoRedefine/>
    <w:uiPriority w:val="39"/>
    <w:unhideWhenUsed/>
    <w:rsid w:val="005A2C3A"/>
    <w:pPr>
      <w:ind w:left="12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5A2C3A"/>
    <w:pPr>
      <w:ind w:left="1400"/>
    </w:pPr>
    <w:rPr>
      <w:rFonts w:ascii="Times New Roman" w:hAnsi="Times New Roman"/>
    </w:rPr>
  </w:style>
  <w:style w:type="character" w:customStyle="1" w:styleId="hgkelc">
    <w:name w:val="hgkelc"/>
    <w:basedOn w:val="DefaultParagraphFont"/>
    <w:rsid w:val="005A2C3A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numbering" w:customStyle="1" w:styleId="LegalList1">
    <w:name w:val="LegalList1"/>
    <w:uiPriority w:val="99"/>
    <w:rsid w:val="005A2C3A"/>
    <w:pPr>
      <w:numPr>
        <w:numId w:val="16"/>
      </w:numPr>
    </w:pPr>
  </w:style>
  <w:style w:type="paragraph" w:styleId="NormalWeb">
    <w:name w:val="Normal (Web)"/>
    <w:basedOn w:val="Normal"/>
    <w:uiPriority w:val="99"/>
    <w:semiHidden/>
    <w:unhideWhenUsed/>
    <w:rsid w:val="005A2C3A"/>
    <w:rPr>
      <w:rFonts w:ascii="Times New Roman" w:hAnsi="Times New Roman"/>
      <w:sz w:val="24"/>
    </w:rPr>
  </w:style>
  <w:style w:type="paragraph" w:styleId="List">
    <w:name w:val="List"/>
    <w:basedOn w:val="Normal"/>
    <w:uiPriority w:val="99"/>
    <w:semiHidden/>
    <w:unhideWhenUsed/>
    <w:rsid w:val="005A2C3A"/>
    <w:pPr>
      <w:ind w:left="283" w:hanging="283"/>
    </w:pPr>
  </w:style>
  <w:style w:type="paragraph" w:styleId="List2">
    <w:name w:val="List 2"/>
    <w:basedOn w:val="List"/>
    <w:autoRedefine/>
    <w:uiPriority w:val="99"/>
    <w:semiHidden/>
    <w:unhideWhenUsed/>
    <w:rsid w:val="005A2C3A"/>
    <w:pPr>
      <w:numPr>
        <w:numId w:val="19"/>
      </w:numPr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2C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2C3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2C3A"/>
    <w:rPr>
      <w:rFonts w:ascii="Tahoma" w:eastAsia="SimSun" w:hAnsi="Tahoma" w:cs="Tahoma"/>
      <w:sz w:val="16"/>
      <w:szCs w:val="16"/>
      <w:lang w:eastAsia="zh-CN" w:bidi="bn-BD"/>
    </w:rPr>
  </w:style>
  <w:style w:type="paragraph" w:customStyle="1" w:styleId="Head">
    <w:name w:val="Head"/>
    <w:basedOn w:val="Title"/>
    <w:autoRedefine/>
    <w:uiPriority w:val="99"/>
    <w:semiHidden/>
    <w:rsid w:val="005A2C3A"/>
    <w:pPr>
      <w:pBdr>
        <w:top w:val="single" w:sz="4" w:space="1" w:color="auto"/>
      </w:pBdr>
      <w:jc w:val="left"/>
    </w:pPr>
    <w:rPr>
      <w:bCs w:val="0"/>
      <w:sz w:val="24"/>
      <w:szCs w:val="28"/>
    </w:rPr>
  </w:style>
  <w:style w:type="paragraph" w:customStyle="1" w:styleId="Heading">
    <w:name w:val="Heading"/>
    <w:basedOn w:val="Normal"/>
    <w:uiPriority w:val="99"/>
    <w:semiHidden/>
    <w:rsid w:val="005A2C3A"/>
    <w:pPr>
      <w:spacing w:after="120"/>
    </w:pPr>
    <w:rPr>
      <w:sz w:val="18"/>
    </w:rPr>
  </w:style>
  <w:style w:type="paragraph" w:customStyle="1" w:styleId="GSMABodytext">
    <w:name w:val="GSMA Body text"/>
    <w:basedOn w:val="Normal"/>
    <w:uiPriority w:val="99"/>
    <w:semiHidden/>
    <w:rsid w:val="005A2C3A"/>
    <w:rPr>
      <w:rFonts w:eastAsia="Times New Roman"/>
    </w:rPr>
  </w:style>
  <w:style w:type="paragraph" w:customStyle="1" w:styleId="GSMCoverImage">
    <w:name w:val="GSM Cover Image"/>
    <w:autoRedefine/>
    <w:uiPriority w:val="99"/>
    <w:semiHidden/>
    <w:rsid w:val="005A2C3A"/>
    <w:pPr>
      <w:spacing w:before="960" w:after="240"/>
      <w:jc w:val="center"/>
    </w:pPr>
    <w:rPr>
      <w:rFonts w:ascii="Times New Roman" w:eastAsia="Times New Roman" w:hAnsi="Times New Roman" w:cs="Arial"/>
      <w:lang w:eastAsia="en-US"/>
    </w:rPr>
  </w:style>
  <w:style w:type="character" w:customStyle="1" w:styleId="DocumentManagementChar">
    <w:name w:val="Document Management Char"/>
    <w:link w:val="DocumentManagement"/>
    <w:semiHidden/>
    <w:locked/>
    <w:rsid w:val="005A2C3A"/>
    <w:rPr>
      <w:b/>
      <w:bCs/>
      <w:sz w:val="28"/>
      <w:szCs w:val="32"/>
      <w:lang w:bidi="bn-BD"/>
    </w:rPr>
  </w:style>
  <w:style w:type="paragraph" w:customStyle="1" w:styleId="DocumentManagement">
    <w:name w:val="Document Management"/>
    <w:basedOn w:val="Heading1"/>
    <w:link w:val="DocumentManagementChar"/>
    <w:semiHidden/>
    <w:qFormat/>
    <w:rsid w:val="005A2C3A"/>
    <w:pPr>
      <w:numPr>
        <w:numId w:val="0"/>
      </w:numPr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Titlelabel">
    <w:name w:val="Title label"/>
    <w:basedOn w:val="Normal"/>
    <w:uiPriority w:val="99"/>
    <w:semiHidden/>
    <w:rsid w:val="005A2C3A"/>
    <w:rPr>
      <w:b/>
      <w:spacing w:val="20"/>
      <w:sz w:val="36"/>
      <w:lang w:val="en-IE"/>
    </w:rPr>
  </w:style>
  <w:style w:type="character" w:customStyle="1" w:styleId="DocumentHistoryChar">
    <w:name w:val="Document History Char"/>
    <w:link w:val="DocumentHistory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DocumentHistory">
    <w:name w:val="Document History"/>
    <w:basedOn w:val="Heading2"/>
    <w:link w:val="DocumentHistoryChar"/>
    <w:semiHidden/>
    <w:qFormat/>
    <w:rsid w:val="005A2C3A"/>
    <w:pPr>
      <w:tabs>
        <w:tab w:val="clear" w:pos="624"/>
      </w:tabs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Normal2">
    <w:name w:val="Normal2"/>
    <w:basedOn w:val="Normal"/>
    <w:uiPriority w:val="99"/>
    <w:semiHidden/>
    <w:rsid w:val="005A2C3A"/>
    <w:pPr>
      <w:spacing w:before="60" w:after="60"/>
      <w:ind w:left="1440"/>
    </w:pPr>
  </w:style>
  <w:style w:type="paragraph" w:customStyle="1" w:styleId="normalPRD">
    <w:name w:val="normalPRD"/>
    <w:basedOn w:val="Normal"/>
    <w:uiPriority w:val="99"/>
    <w:semiHidden/>
    <w:rsid w:val="005A2C3A"/>
    <w:pPr>
      <w:jc w:val="left"/>
    </w:pPr>
  </w:style>
  <w:style w:type="paragraph" w:customStyle="1" w:styleId="Dictionarytext">
    <w:name w:val="Dictionary text"/>
    <w:basedOn w:val="Normal"/>
    <w:uiPriority w:val="99"/>
    <w:semiHidden/>
    <w:rsid w:val="005A2C3A"/>
    <w:pPr>
      <w:spacing w:before="60" w:after="60"/>
    </w:pPr>
    <w:rPr>
      <w:rFonts w:ascii="Times New Roman" w:hAnsi="Times New Roman"/>
      <w:sz w:val="24"/>
      <w:lang w:val="en-US"/>
    </w:rPr>
  </w:style>
  <w:style w:type="paragraph" w:customStyle="1" w:styleId="dictionarytextbox">
    <w:name w:val="dictionary text box"/>
    <w:basedOn w:val="Dictionarytext"/>
    <w:uiPriority w:val="99"/>
    <w:semiHidden/>
    <w:rsid w:val="005A2C3A"/>
  </w:style>
  <w:style w:type="paragraph" w:customStyle="1" w:styleId="Heading0">
    <w:name w:val="Heading 0"/>
    <w:basedOn w:val="Normal"/>
    <w:uiPriority w:val="99"/>
    <w:semiHidden/>
    <w:rsid w:val="005A2C3A"/>
    <w:pPr>
      <w:tabs>
        <w:tab w:val="left" w:pos="851"/>
      </w:tabs>
      <w:spacing w:after="240"/>
    </w:pPr>
    <w:rPr>
      <w:rFonts w:ascii="Times New Roman" w:hAnsi="Times New Roman"/>
      <w:b/>
      <w:caps/>
      <w:sz w:val="24"/>
    </w:rPr>
  </w:style>
  <w:style w:type="paragraph" w:customStyle="1" w:styleId="ASN1Code0">
    <w:name w:val="ASN1Code"/>
    <w:basedOn w:val="Normal"/>
    <w:uiPriority w:val="99"/>
    <w:semiHidden/>
    <w:rsid w:val="005A2C3A"/>
    <w:rPr>
      <w:rFonts w:ascii="Courier New" w:hAnsi="Courier New"/>
      <w:sz w:val="20"/>
      <w:lang w:val="en-US"/>
    </w:rPr>
  </w:style>
  <w:style w:type="paragraph" w:customStyle="1" w:styleId="PL">
    <w:name w:val="PL"/>
    <w:uiPriority w:val="99"/>
    <w:semiHidden/>
    <w:rsid w:val="005A2C3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</w:pPr>
    <w:rPr>
      <w:rFonts w:ascii="Courier New" w:eastAsia="Times New Roman" w:hAnsi="Courier New"/>
      <w:noProof/>
      <w:sz w:val="16"/>
      <w:lang w:eastAsia="en-US"/>
    </w:rPr>
  </w:style>
  <w:style w:type="paragraph" w:customStyle="1" w:styleId="HD2">
    <w:name w:val="HD2"/>
    <w:basedOn w:val="Normal"/>
    <w:uiPriority w:val="99"/>
    <w:semiHidden/>
    <w:rsid w:val="005A2C3A"/>
    <w:pPr>
      <w:keepNext/>
      <w:tabs>
        <w:tab w:val="left" w:pos="360"/>
      </w:tabs>
      <w:spacing w:before="240" w:after="120"/>
      <w:outlineLvl w:val="0"/>
    </w:pPr>
    <w:rPr>
      <w:b/>
      <w:caps/>
      <w:color w:val="000000"/>
      <w:sz w:val="24"/>
      <w:szCs w:val="28"/>
    </w:rPr>
  </w:style>
  <w:style w:type="paragraph" w:customStyle="1" w:styleId="CSSummary">
    <w:name w:val="CS_Summary"/>
    <w:basedOn w:val="Normal"/>
    <w:uiPriority w:val="99"/>
    <w:semiHidden/>
    <w:rsid w:val="005A2C3A"/>
    <w:pPr>
      <w:snapToGrid w:val="0"/>
    </w:pPr>
    <w:rPr>
      <w:rFonts w:eastAsia="Arial"/>
      <w:b/>
      <w:color w:val="FF0000"/>
      <w:sz w:val="20"/>
      <w:szCs w:val="22"/>
    </w:rPr>
  </w:style>
  <w:style w:type="paragraph" w:customStyle="1" w:styleId="CopyrightDisclaimer">
    <w:name w:val="Copyright Disclaimer"/>
    <w:basedOn w:val="Normal"/>
    <w:next w:val="Normal"/>
    <w:autoRedefine/>
    <w:uiPriority w:val="99"/>
    <w:semiHidden/>
    <w:rsid w:val="005A2C3A"/>
    <w:pPr>
      <w:snapToGrid w:val="0"/>
      <w:jc w:val="center"/>
    </w:pPr>
    <w:rPr>
      <w:rFonts w:eastAsia="Arial"/>
      <w:b/>
      <w:i/>
      <w:sz w:val="20"/>
    </w:rPr>
  </w:style>
  <w:style w:type="character" w:customStyle="1" w:styleId="NormalStyleIndentedParagraphChar">
    <w:name w:val="Normal Style Indented Paragraph Char"/>
    <w:link w:val="NormalStyleIndentedParagraph"/>
    <w:semiHidden/>
    <w:locked/>
    <w:rsid w:val="005A2C3A"/>
    <w:rPr>
      <w:rFonts w:eastAsia="SimSun"/>
      <w:lang w:eastAsia="zh-CN" w:bidi="bn-BD"/>
    </w:rPr>
  </w:style>
  <w:style w:type="paragraph" w:customStyle="1" w:styleId="NormalStyleIndentedParagraph">
    <w:name w:val="Normal Style Indented Paragraph"/>
    <w:basedOn w:val="Normal"/>
    <w:link w:val="NormalStyleIndentedParagraphChar"/>
    <w:semiHidden/>
    <w:qFormat/>
    <w:rsid w:val="005A2C3A"/>
    <w:pPr>
      <w:ind w:left="360"/>
    </w:pPr>
    <w:rPr>
      <w:rFonts w:ascii="Calibri" w:hAnsi="Calibri"/>
      <w:sz w:val="20"/>
    </w:rPr>
  </w:style>
  <w:style w:type="paragraph" w:customStyle="1" w:styleId="CSTitle">
    <w:name w:val="CS_Title"/>
    <w:basedOn w:val="Normal"/>
    <w:uiPriority w:val="99"/>
    <w:semiHidden/>
    <w:rsid w:val="005A2C3A"/>
    <w:pPr>
      <w:snapToGrid w:val="0"/>
      <w:spacing w:before="0"/>
      <w:ind w:left="560"/>
      <w:jc w:val="left"/>
    </w:pPr>
    <w:rPr>
      <w:rFonts w:eastAsia="Arial"/>
      <w:b/>
      <w:sz w:val="36"/>
      <w:lang w:val="en-IE"/>
    </w:rPr>
  </w:style>
  <w:style w:type="paragraph" w:customStyle="1" w:styleId="CSNumber">
    <w:name w:val="CS_Number"/>
    <w:basedOn w:val="Normal"/>
    <w:uiPriority w:val="99"/>
    <w:semiHidden/>
    <w:rsid w:val="005A2C3A"/>
    <w:pPr>
      <w:snapToGrid w:val="0"/>
      <w:spacing w:before="0"/>
      <w:ind w:left="560"/>
      <w:jc w:val="right"/>
    </w:pPr>
    <w:rPr>
      <w:rFonts w:eastAsia="Arial"/>
      <w:b/>
      <w:sz w:val="28"/>
      <w:lang w:val="en-IE"/>
    </w:rPr>
  </w:style>
  <w:style w:type="paragraph" w:customStyle="1" w:styleId="DocumentTitle">
    <w:name w:val="Document Title"/>
    <w:basedOn w:val="Normal"/>
    <w:next w:val="Normal"/>
    <w:autoRedefine/>
    <w:uiPriority w:val="99"/>
    <w:semiHidden/>
    <w:rsid w:val="005A2C3A"/>
    <w:pPr>
      <w:framePr w:hSpace="180" w:wrap="notBeside" w:hAnchor="margin" w:y="359"/>
      <w:snapToGrid w:val="0"/>
      <w:ind w:right="113"/>
      <w:jc w:val="right"/>
    </w:pPr>
    <w:rPr>
      <w:rFonts w:eastAsia="Arial"/>
      <w:b/>
      <w:sz w:val="36"/>
      <w:lang w:val="en-US"/>
    </w:rPr>
  </w:style>
  <w:style w:type="paragraph" w:customStyle="1" w:styleId="DocumentSubtitle">
    <w:name w:val="Document Subtitle"/>
    <w:basedOn w:val="DocumentTitle"/>
    <w:next w:val="Normal"/>
    <w:autoRedefine/>
    <w:uiPriority w:val="99"/>
    <w:semiHidden/>
    <w:rsid w:val="005A2C3A"/>
    <w:pPr>
      <w:framePr w:wrap="notBeside"/>
      <w:snapToGrid/>
      <w:ind w:left="560" w:right="0"/>
    </w:pPr>
    <w:rPr>
      <w:rFonts w:eastAsia="Times New Roman"/>
      <w:sz w:val="32"/>
      <w:lang w:val="en-IE"/>
    </w:rPr>
  </w:style>
  <w:style w:type="paragraph" w:customStyle="1" w:styleId="TabletextBOLD0">
    <w:name w:val="Table text BOLD"/>
    <w:basedOn w:val="TableText"/>
    <w:next w:val="TableText"/>
    <w:autoRedefine/>
    <w:uiPriority w:val="99"/>
    <w:semiHidden/>
    <w:rsid w:val="005A2C3A"/>
    <w:pPr>
      <w:framePr w:hSpace="180" w:wrap="around" w:vAnchor="page" w:hAnchor="margin" w:y="1621"/>
    </w:pPr>
    <w:rPr>
      <w:rFonts w:eastAsia="PMingLiU" w:cs="Arial"/>
      <w:b/>
      <w:bCs/>
    </w:rPr>
  </w:style>
  <w:style w:type="paragraph" w:customStyle="1" w:styleId="msolistparagraph0">
    <w:name w:val="msolistparagraph"/>
    <w:basedOn w:val="Normal"/>
    <w:uiPriority w:val="99"/>
    <w:semiHidden/>
    <w:rsid w:val="005A2C3A"/>
    <w:pPr>
      <w:ind w:left="720"/>
    </w:pPr>
    <w:rPr>
      <w:rFonts w:ascii="Times New Roman" w:hAnsi="Times New Roman"/>
      <w:sz w:val="24"/>
      <w:lang w:val="en-US" w:eastAsia="ko-KR"/>
    </w:rPr>
  </w:style>
  <w:style w:type="paragraph" w:customStyle="1" w:styleId="Bullet2">
    <w:name w:val="Bullet2"/>
    <w:basedOn w:val="Normal2"/>
    <w:uiPriority w:val="99"/>
    <w:semiHidden/>
    <w:rsid w:val="005A2C3A"/>
    <w:pPr>
      <w:numPr>
        <w:numId w:val="20"/>
      </w:numPr>
      <w:spacing w:before="0"/>
    </w:pPr>
  </w:style>
  <w:style w:type="paragraph" w:customStyle="1" w:styleId="FrontMatter">
    <w:name w:val="Front Matter"/>
    <w:autoRedefine/>
    <w:uiPriority w:val="99"/>
    <w:semiHidden/>
    <w:rsid w:val="005A2C3A"/>
    <w:pPr>
      <w:pBdr>
        <w:top w:val="single" w:sz="4" w:space="1" w:color="auto"/>
      </w:pBdr>
      <w:spacing w:before="60" w:after="60"/>
    </w:pPr>
    <w:rPr>
      <w:rFonts w:ascii="Arial" w:eastAsia="Times New Roman" w:hAnsi="Arial" w:cs="Arial"/>
      <w:b/>
      <w:sz w:val="24"/>
      <w:szCs w:val="24"/>
      <w:lang w:eastAsia="en-US"/>
    </w:rPr>
  </w:style>
  <w:style w:type="paragraph" w:customStyle="1" w:styleId="FrontMatterTitles">
    <w:name w:val="Front Matter Titles"/>
    <w:basedOn w:val="Normal"/>
    <w:uiPriority w:val="99"/>
    <w:semiHidden/>
    <w:rsid w:val="005A2C3A"/>
    <w:pPr>
      <w:spacing w:after="60"/>
    </w:pPr>
    <w:rPr>
      <w:b/>
      <w:bCs/>
      <w:sz w:val="24"/>
      <w:szCs w:val="22"/>
    </w:rPr>
  </w:style>
  <w:style w:type="paragraph" w:customStyle="1" w:styleId="AnnexH2">
    <w:name w:val="Annex H2"/>
    <w:basedOn w:val="Normal"/>
    <w:next w:val="Normal"/>
    <w:uiPriority w:val="99"/>
    <w:semiHidden/>
    <w:rsid w:val="005A2C3A"/>
    <w:pPr>
      <w:spacing w:before="0"/>
    </w:pPr>
    <w:rPr>
      <w:b/>
      <w:bCs/>
      <w:color w:val="000000"/>
      <w:sz w:val="24"/>
    </w:rPr>
  </w:style>
  <w:style w:type="paragraph" w:customStyle="1" w:styleId="AnnexH3">
    <w:name w:val="AnnexH3"/>
    <w:basedOn w:val="Heading3"/>
    <w:uiPriority w:val="99"/>
    <w:semiHidden/>
    <w:rsid w:val="005A2C3A"/>
    <w:pPr>
      <w:numPr>
        <w:ilvl w:val="0"/>
      </w:numPr>
      <w:tabs>
        <w:tab w:val="num" w:pos="624"/>
      </w:tabs>
      <w:ind w:left="624" w:hanging="624"/>
      <w:jc w:val="both"/>
    </w:pPr>
    <w:rPr>
      <w:rFonts w:cs="Times New Roman"/>
      <w:bCs w:val="0"/>
      <w:iCs w:val="0"/>
      <w:szCs w:val="20"/>
    </w:rPr>
  </w:style>
  <w:style w:type="paragraph" w:customStyle="1" w:styleId="AnnexH1">
    <w:name w:val="Annex H1"/>
    <w:basedOn w:val="Normal"/>
    <w:next w:val="Normal"/>
    <w:uiPriority w:val="99"/>
    <w:semiHidden/>
    <w:rsid w:val="005A2C3A"/>
    <w:pPr>
      <w:numPr>
        <w:numId w:val="21"/>
      </w:numPr>
      <w:spacing w:before="0"/>
    </w:pPr>
    <w:rPr>
      <w:b/>
      <w:bCs/>
      <w:color w:val="000000"/>
      <w:sz w:val="28"/>
    </w:rPr>
  </w:style>
  <w:style w:type="paragraph" w:customStyle="1" w:styleId="AppendixH1">
    <w:name w:val="Appendix H1"/>
    <w:basedOn w:val="Heading1"/>
    <w:next w:val="Normal"/>
    <w:uiPriority w:val="99"/>
    <w:semiHidden/>
    <w:qFormat/>
    <w:rsid w:val="005A2C3A"/>
    <w:pPr>
      <w:numPr>
        <w:numId w:val="0"/>
      </w:numPr>
    </w:pPr>
    <w:rPr>
      <w:caps/>
    </w:rPr>
  </w:style>
  <w:style w:type="paragraph" w:customStyle="1" w:styleId="AppendixH2">
    <w:name w:val="Appendix H2"/>
    <w:basedOn w:val="Heading2"/>
    <w:next w:val="Normal"/>
    <w:uiPriority w:val="99"/>
    <w:semiHidden/>
    <w:qFormat/>
    <w:rsid w:val="005A2C3A"/>
    <w:pPr>
      <w:numPr>
        <w:numId w:val="17"/>
      </w:numPr>
    </w:pPr>
  </w:style>
  <w:style w:type="character" w:customStyle="1" w:styleId="AppendixH3Char">
    <w:name w:val="Appendix H3 Char"/>
    <w:link w:val="AppendixH3"/>
    <w:semiHidden/>
    <w:locked/>
    <w:rsid w:val="005A2C3A"/>
    <w:rPr>
      <w:b/>
      <w:bCs/>
      <w:iCs/>
      <w:sz w:val="24"/>
      <w:szCs w:val="26"/>
      <w:lang w:bidi="bn-BD"/>
    </w:rPr>
  </w:style>
  <w:style w:type="paragraph" w:customStyle="1" w:styleId="AppendixH3">
    <w:name w:val="Appendix H3"/>
    <w:basedOn w:val="Heading3"/>
    <w:link w:val="AppendixH3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ascii="Calibri" w:eastAsia="Calibri" w:hAnsi="Calibri" w:cs="Times New Roman"/>
      <w:lang w:eastAsia="en-GB"/>
    </w:rPr>
  </w:style>
  <w:style w:type="character" w:customStyle="1" w:styleId="AppendixH4Char">
    <w:name w:val="Appendix H4 Char"/>
    <w:link w:val="AppendixH4"/>
    <w:semiHidden/>
    <w:locked/>
    <w:rsid w:val="005A2C3A"/>
    <w:rPr>
      <w:rFonts w:ascii="Arial Bold" w:hAnsi="Arial Bold"/>
      <w:b/>
      <w:iCs/>
      <w:szCs w:val="28"/>
      <w:lang w:bidi="bn-BD"/>
    </w:rPr>
  </w:style>
  <w:style w:type="paragraph" w:customStyle="1" w:styleId="AppendixH4">
    <w:name w:val="Appendix H4"/>
    <w:basedOn w:val="Heading4"/>
    <w:link w:val="AppendixH4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character" w:customStyle="1" w:styleId="AppendixH5Char">
    <w:name w:val="Appendix H5 Char"/>
    <w:link w:val="AppendixH5"/>
    <w:semiHidden/>
    <w:locked/>
    <w:rsid w:val="005A2C3A"/>
    <w:rPr>
      <w:rFonts w:ascii="Arial Bold" w:hAnsi="Arial Bold"/>
      <w:b/>
      <w:bCs/>
      <w:szCs w:val="26"/>
      <w:lang w:val="en-US" w:bidi="bn-BD"/>
    </w:rPr>
  </w:style>
  <w:style w:type="paragraph" w:customStyle="1" w:styleId="AppendixH5">
    <w:name w:val="Appendix H5"/>
    <w:basedOn w:val="Heading5"/>
    <w:link w:val="AppendixH5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paragraph" w:customStyle="1" w:styleId="GSMAFigure">
    <w:name w:val="GSMA Figure"/>
    <w:basedOn w:val="Normal"/>
    <w:uiPriority w:val="99"/>
    <w:semiHidden/>
    <w:qFormat/>
    <w:rsid w:val="005A2C3A"/>
    <w:pPr>
      <w:spacing w:after="120"/>
      <w:jc w:val="center"/>
    </w:pPr>
    <w:rPr>
      <w:b/>
      <w:bCs/>
    </w:rPr>
  </w:style>
  <w:style w:type="paragraph" w:customStyle="1" w:styleId="Style1">
    <w:name w:val="Style1"/>
    <w:basedOn w:val="Title"/>
    <w:autoRedefine/>
    <w:uiPriority w:val="99"/>
    <w:semiHidden/>
    <w:qFormat/>
    <w:rsid w:val="005A2C3A"/>
  </w:style>
  <w:style w:type="character" w:customStyle="1" w:styleId="OtherInformationChar">
    <w:name w:val="Other Information Char"/>
    <w:link w:val="OtherInformation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OtherInformation">
    <w:name w:val="Other Information"/>
    <w:basedOn w:val="Heading2"/>
    <w:link w:val="OtherInformationChar"/>
    <w:semiHidden/>
    <w:qFormat/>
    <w:rsid w:val="005A2C3A"/>
    <w:pPr>
      <w:tabs>
        <w:tab w:val="clear" w:pos="624"/>
      </w:tabs>
      <w:ind w:left="0" w:firstLine="0"/>
      <w:outlineLvl w:val="9"/>
    </w:pPr>
    <w:rPr>
      <w:rFonts w:ascii="Calibri" w:eastAsia="Calibri" w:hAnsi="Calibri" w:cs="Times New Roman"/>
      <w:lang w:eastAsia="en-GB"/>
    </w:rPr>
  </w:style>
  <w:style w:type="paragraph" w:customStyle="1" w:styleId="ANNEXtitle">
    <w:name w:val="ANNEX_title"/>
    <w:basedOn w:val="Normal"/>
    <w:uiPriority w:val="99"/>
    <w:semiHidden/>
    <w:rsid w:val="005A2C3A"/>
    <w:pPr>
      <w:keepNext/>
      <w:pageBreakBefore/>
      <w:tabs>
        <w:tab w:val="left" w:pos="839"/>
      </w:tabs>
      <w:spacing w:before="0" w:after="240"/>
    </w:pPr>
    <w:rPr>
      <w:b/>
      <w:sz w:val="28"/>
      <w:szCs w:val="28"/>
    </w:rPr>
  </w:style>
  <w:style w:type="paragraph" w:customStyle="1" w:styleId="Logo">
    <w:name w:val="Logo"/>
    <w:next w:val="Title"/>
    <w:uiPriority w:val="99"/>
    <w:semiHidden/>
    <w:rsid w:val="005A2C3A"/>
    <w:pPr>
      <w:jc w:val="center"/>
    </w:pPr>
    <w:rPr>
      <w:rFonts w:ascii="Arial" w:eastAsia="SimSun" w:hAnsi="Arial"/>
      <w:sz w:val="22"/>
      <w:lang w:eastAsia="zh-CN" w:bidi="bn-BD"/>
    </w:rPr>
  </w:style>
  <w:style w:type="paragraph" w:customStyle="1" w:styleId="Tabletext0">
    <w:name w:val="Table text"/>
    <w:basedOn w:val="Normal"/>
    <w:autoRedefine/>
    <w:uiPriority w:val="99"/>
    <w:semiHidden/>
    <w:rsid w:val="005A2C3A"/>
    <w:pPr>
      <w:spacing w:before="0"/>
      <w:jc w:val="left"/>
    </w:pPr>
    <w:rPr>
      <w:rFonts w:eastAsia="Times New Roman" w:cs="Arial"/>
      <w:sz w:val="20"/>
      <w:lang w:val="en-IE" w:eastAsia="en-US" w:bidi="ar-SA"/>
    </w:rPr>
  </w:style>
  <w:style w:type="table" w:customStyle="1" w:styleId="Table1Style">
    <w:name w:val="Table 1 Style"/>
    <w:basedOn w:val="TableNormal"/>
    <w:rsid w:val="005A2C3A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Lines/>
        <w:widowControl/>
        <w:suppressLineNumbers w:val="0"/>
        <w:wordWrap/>
        <w:spacing w:beforeLines="0" w:before="100" w:beforeAutospacing="1" w:afterLines="0" w:after="100" w:afterAutospacing="1" w:line="240" w:lineRule="auto"/>
      </w:pPr>
      <w:rPr>
        <w:rFonts w:ascii="Arial" w:hAnsi="Arial" w:cs="Arial" w:hint="default"/>
        <w:b/>
        <w:sz w:val="22"/>
        <w:szCs w:val="22"/>
      </w:rPr>
    </w:tblStylePr>
  </w:style>
  <w:style w:type="table" w:customStyle="1" w:styleId="Table2Style">
    <w:name w:val="Table 2 Style"/>
    <w:basedOn w:val="TableNormal"/>
    <w:rsid w:val="005A2C3A"/>
    <w:pPr>
      <w:spacing w:before="120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@PMingLiU" w:eastAsia="@PMingLiU" w:hAnsi="@PMingLiU" w:hint="eastAsia"/>
        <w:b/>
        <w:i w:val="0"/>
        <w:color w:val="FFFFFF"/>
        <w:sz w:val="22"/>
        <w:szCs w:val="22"/>
      </w:rPr>
      <w:tblPr/>
      <w:tcPr>
        <w:shd w:val="clear" w:color="auto" w:fill="C00000"/>
      </w:tcPr>
    </w:tblStylePr>
  </w:style>
  <w:style w:type="table" w:customStyle="1" w:styleId="DonnaTablestyle">
    <w:name w:val="Donna Table style"/>
    <w:basedOn w:val="TableNormal"/>
    <w:uiPriority w:val="99"/>
    <w:rsid w:val="005A2C3A"/>
    <w:rPr>
      <w:rFonts w:ascii="Times New Roman" w:eastAsia="Times New Roman" w:hAnsi="Times New Roman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 w:cs="Arial" w:hint="default"/>
        <w:b/>
        <w:sz w:val="22"/>
        <w:szCs w:val="22"/>
      </w:rPr>
      <w:tblPr/>
      <w:tcPr>
        <w:shd w:val="clear" w:color="auto" w:fill="C00000"/>
        <w:vAlign w:val="center"/>
      </w:tcPr>
    </w:tblStylePr>
    <w:tblStylePr w:type="band1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  <w:tblStylePr w:type="band2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</w:style>
  <w:style w:type="numbering" w:customStyle="1" w:styleId="Appendix2">
    <w:name w:val="Appendix 2"/>
    <w:uiPriority w:val="99"/>
    <w:rsid w:val="005A2C3A"/>
    <w:pPr>
      <w:numPr>
        <w:numId w:val="22"/>
      </w:numPr>
    </w:pPr>
  </w:style>
  <w:style w:type="numbering" w:customStyle="1" w:styleId="Appendix1">
    <w:name w:val="Appendix 1"/>
    <w:uiPriority w:val="99"/>
    <w:rsid w:val="005A2C3A"/>
    <w:pPr>
      <w:numPr>
        <w:numId w:val="23"/>
      </w:numPr>
    </w:pPr>
  </w:style>
  <w:style w:type="paragraph" w:styleId="Revision">
    <w:name w:val="Revision"/>
    <w:hidden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paragraph" w:customStyle="1" w:styleId="haeding3">
    <w:name w:val="ha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ing3">
    <w:name w:val="Hea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val="fr-FR" w:eastAsia="en-US"/>
    </w:rPr>
  </w:style>
  <w:style w:type="paragraph" w:customStyle="1" w:styleId="haeding4">
    <w:name w:val="haed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aing4">
    <w:name w:val="Hea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ding4">
    <w:name w:val="Heding 4"/>
    <w:basedOn w:val="Heaing4"/>
    <w:uiPriority w:val="49"/>
    <w:qFormat/>
    <w:rsid w:val="005A2C3A"/>
  </w:style>
  <w:style w:type="paragraph" w:customStyle="1" w:styleId="Tbleca">
    <w:name w:val="Tble ca"/>
    <w:basedOn w:val="Normal"/>
    <w:uiPriority w:val="49"/>
    <w:qFormat/>
    <w:rsid w:val="005A2C3A"/>
    <w:pPr>
      <w:numPr>
        <w:numId w:val="18"/>
      </w:numPr>
      <w:tabs>
        <w:tab w:val="left" w:pos="1009"/>
      </w:tabs>
      <w:spacing w:after="200" w:line="276" w:lineRule="auto"/>
      <w:jc w:val="center"/>
    </w:pPr>
    <w:rPr>
      <w:rFonts w:cs="Arial"/>
      <w:b/>
      <w:lang w:eastAsia="de-DE" w:bidi="ar-SA"/>
    </w:rPr>
  </w:style>
  <w:style w:type="paragraph" w:customStyle="1" w:styleId="Heaing5">
    <w:name w:val="Heaing 5"/>
    <w:basedOn w:val="Normal"/>
    <w:uiPriority w:val="49"/>
    <w:qFormat/>
    <w:rsid w:val="005A2C3A"/>
    <w:pPr>
      <w:keepNext/>
      <w:keepLines/>
      <w:tabs>
        <w:tab w:val="num" w:pos="1304"/>
      </w:tabs>
      <w:spacing w:before="240" w:after="60" w:line="276" w:lineRule="auto"/>
      <w:ind w:left="1304" w:hanging="1304"/>
      <w:jc w:val="left"/>
      <w:outlineLvl w:val="4"/>
    </w:pPr>
    <w:rPr>
      <w:rFonts w:ascii="Arial Bold" w:eastAsia="Times New Roman" w:hAnsi="Arial Bold" w:cs="Arial"/>
      <w:b/>
      <w:bCs/>
      <w:szCs w:val="26"/>
      <w:lang w:val="en-US" w:eastAsia="en-US"/>
    </w:rPr>
  </w:style>
  <w:style w:type="paragraph" w:styleId="ListNumber2">
    <w:name w:val="List Number 2"/>
    <w:basedOn w:val="Normal"/>
    <w:uiPriority w:val="99"/>
    <w:unhideWhenUsed/>
    <w:rsid w:val="005A2C3A"/>
    <w:pPr>
      <w:numPr>
        <w:numId w:val="24"/>
      </w:numPr>
      <w:contextualSpacing/>
    </w:pPr>
  </w:style>
  <w:style w:type="paragraph" w:customStyle="1" w:styleId="Heaing2">
    <w:name w:val="Heaing 2"/>
    <w:basedOn w:val="Normal"/>
    <w:uiPriority w:val="49"/>
    <w:qFormat/>
    <w:rsid w:val="005A2C3A"/>
    <w:pPr>
      <w:keepNext/>
      <w:keepLines/>
      <w:tabs>
        <w:tab w:val="num" w:pos="624"/>
      </w:tabs>
      <w:spacing w:before="240" w:after="60" w:line="276" w:lineRule="auto"/>
      <w:ind w:left="624" w:hanging="624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eding2">
    <w:name w:val="Heding 2"/>
    <w:basedOn w:val="Heaing2"/>
    <w:uiPriority w:val="49"/>
    <w:qFormat/>
    <w:rsid w:val="005A2C3A"/>
  </w:style>
  <w:style w:type="paragraph" w:customStyle="1" w:styleId="Listtext">
    <w:name w:val="List text"/>
    <w:basedOn w:val="ListNumber"/>
    <w:uiPriority w:val="49"/>
    <w:qFormat/>
    <w:rsid w:val="005A2C3A"/>
    <w:pPr>
      <w:numPr>
        <w:numId w:val="25"/>
      </w:numPr>
    </w:pPr>
    <w:rPr>
      <w:lang w:eastAsia="en-GB" w:bidi="ar-SA"/>
    </w:rPr>
  </w:style>
  <w:style w:type="paragraph" w:customStyle="1" w:styleId="Heding3">
    <w:name w:val="H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gt">
    <w:name w:val="Heading t"/>
    <w:basedOn w:val="Normal"/>
    <w:uiPriority w:val="49"/>
    <w:qFormat/>
    <w:rsid w:val="005A2C3A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US" w:bidi="ar-SA"/>
    </w:rPr>
  </w:style>
  <w:style w:type="paragraph" w:customStyle="1" w:styleId="Taabletext">
    <w:name w:val="Taable text"/>
    <w:basedOn w:val="Normal"/>
    <w:uiPriority w:val="49"/>
    <w:qFormat/>
    <w:rsid w:val="005A2C3A"/>
    <w:pPr>
      <w:spacing w:before="40" w:after="40" w:line="276" w:lineRule="auto"/>
      <w:jc w:val="left"/>
    </w:pPr>
    <w:rPr>
      <w:sz w:val="20"/>
      <w:szCs w:val="22"/>
      <w:lang w:val="en-US" w:eastAsia="de-DE" w:bidi="ar-SA"/>
    </w:rPr>
  </w:style>
  <w:style w:type="paragraph" w:customStyle="1" w:styleId="haeing4">
    <w:name w:val="haeing 4"/>
    <w:basedOn w:val="haeding4"/>
    <w:uiPriority w:val="49"/>
    <w:qFormat/>
    <w:rsid w:val="005A2C3A"/>
  </w:style>
  <w:style w:type="paragraph" w:customStyle="1" w:styleId="Heaidng3">
    <w:name w:val="Heaidng 3"/>
    <w:basedOn w:val="Normal"/>
    <w:uiPriority w:val="49"/>
    <w:qFormat/>
    <w:rsid w:val="006D5E55"/>
    <w:pPr>
      <w:spacing w:before="0" w:after="200" w:line="276" w:lineRule="auto"/>
      <w:jc w:val="left"/>
    </w:pPr>
    <w:rPr>
      <w:szCs w:val="22"/>
      <w:lang w:eastAsia="de-DE" w:bidi="ar-SA"/>
    </w:rPr>
  </w:style>
  <w:style w:type="paragraph" w:customStyle="1" w:styleId="Heading30">
    <w:name w:val="Heading 3]"/>
    <w:basedOn w:val="Normal"/>
    <w:uiPriority w:val="49"/>
    <w:qFormat/>
    <w:rsid w:val="004E5C4E"/>
    <w:pPr>
      <w:keepNext/>
      <w:keepLines/>
      <w:tabs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ng2">
    <w:name w:val="Headinng 2"/>
    <w:basedOn w:val="Normal"/>
    <w:uiPriority w:val="49"/>
    <w:qFormat/>
    <w:rsid w:val="00C5540B"/>
    <w:pPr>
      <w:keepNext/>
      <w:keepLines/>
      <w:numPr>
        <w:ilvl w:val="1"/>
        <w:numId w:val="1"/>
      </w:numPr>
      <w:spacing w:before="240" w:after="60" w:line="276" w:lineRule="auto"/>
      <w:ind w:left="576" w:hanging="576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aeaing3">
    <w:name w:val="haeaing 3"/>
    <w:basedOn w:val="Normal"/>
    <w:uiPriority w:val="49"/>
    <w:qFormat/>
    <w:rsid w:val="00DC6EBC"/>
    <w:pPr>
      <w:keepNext/>
      <w:keepLines/>
      <w:numPr>
        <w:ilvl w:val="2"/>
        <w:numId w:val="1"/>
      </w:numPr>
      <w:tabs>
        <w:tab w:val="clear" w:pos="851"/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Tableh">
    <w:name w:val="Tabl eh"/>
    <w:basedOn w:val="Normal"/>
    <w:uiPriority w:val="49"/>
    <w:qFormat/>
    <w:rsid w:val="00EC03E1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GB" w:bidi="ar-SA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header" Target="header3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Type="http://schemas.openxmlformats.org/officeDocument/2006/relationships/image" Id="rId290" Target="media/rId290.png" /><Relationship Type="http://schemas.openxmlformats.org/officeDocument/2006/relationships/image" Id="rId304" Target="media/rId304.png" /><Relationship Type="http://schemas.openxmlformats.org/officeDocument/2006/relationships/image" Id="rId292" Target="media/rId292.png" /><Relationship Type="http://schemas.openxmlformats.org/officeDocument/2006/relationships/image" Id="rId327" Target="media/rId327.png" /><Relationship Type="http://schemas.openxmlformats.org/officeDocument/2006/relationships/image" Id="rId325" Target="media/rId325.png" /><Relationship Type="http://schemas.openxmlformats.org/officeDocument/2006/relationships/image" Id="rId342" Target="media/rId342.png" /><Relationship Type="http://schemas.openxmlformats.org/officeDocument/2006/relationships/image" Id="rId362" Target="media/rId362.png" /><Relationship Type="http://schemas.openxmlformats.org/officeDocument/2006/relationships/image" Id="rId335" Target="media/rId335.png" /><Relationship Type="http://schemas.openxmlformats.org/officeDocument/2006/relationships/image" Id="rId329" Target="media/rId329.png" /><Relationship Type="http://schemas.openxmlformats.org/officeDocument/2006/relationships/image" Id="rId330" Target="media/rId330.png" /><Relationship Type="http://schemas.openxmlformats.org/officeDocument/2006/relationships/image" Id="rId436" Target="media/rId436.png" /><Relationship Type="http://schemas.openxmlformats.org/officeDocument/2006/relationships/hyperlink" Id="rId358" Target="" TargetMode="External" /><Relationship Type="http://schemas.openxmlformats.org/officeDocument/2006/relationships/hyperlink" Id="rId473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213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214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19" Target="http://artifacts.opnfv.org/functest/KDBNITEN317M/functest-opnfv-functest-benchmarking-wallaby-shaker-run-8/shaker/report.json" TargetMode="External" /><Relationship Type="http://schemas.openxmlformats.org/officeDocument/2006/relationships/hyperlink" Id="rId218" Target="http://artifacts.opnfv.org/functest/KDBNITEN317M/functest-opnfv-functest-benchmarking-wallaby-vmtp-run-8/vmtp/vmtp.html" TargetMode="External" /><Relationship Type="http://schemas.openxmlformats.org/officeDocument/2006/relationships/hyperlink" Id="rId217" Target="http://artifacts.opnfv.org/functest/KDBNITEN317M/functest-opnfv-functest-benchmarking-wallaby-vmtp-run-8/vmtp/vmtp.json" TargetMode="External" /><Relationship Type="http://schemas.openxmlformats.org/officeDocument/2006/relationships/hyperlink" Id="rId68" Target="http://core.dpdk.org/perf-reports/" TargetMode="External" /><Relationship Type="http://schemas.openxmlformats.org/officeDocument/2006/relationships/hyperlink" Id="rId67" Target="http://doc.dpdk.org/guides/rel_notes" TargetMode="External" /><Relationship Type="http://schemas.openxmlformats.org/officeDocument/2006/relationships/hyperlink" Id="rId109" Target="http://opendev.org/openstack/tripleo-common" TargetMode="External" /><Relationship Type="http://schemas.openxmlformats.org/officeDocument/2006/relationships/hyperlink" Id="rId215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4" Target="https://build.opnfv.org/ci/view/functest" TargetMode="External" /><Relationship Type="http://schemas.openxmlformats.org/officeDocument/2006/relationships/hyperlink" Id="rId181" Target="https://build.opnfv.org/ci/view/functest/job/functest-wallaby-daily/17/" TargetMode="External" /><Relationship Type="http://schemas.openxmlformats.org/officeDocument/2006/relationships/hyperlink" Id="rId80" Target="https://ceph.io/en" TargetMode="External" /><Relationship Type="http://schemas.openxmlformats.org/officeDocument/2006/relationships/hyperlink" Id="rId221" Target="https://clearwater.readthedocs.io/en/stable/" TargetMode="External" /><Relationship Type="http://schemas.openxmlformats.org/officeDocument/2006/relationships/hyperlink" Id="rId224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6" Target="https://cve.mitre.org/" TargetMode="External" /><Relationship Type="http://schemas.openxmlformats.org/officeDocument/2006/relationships/hyperlink" Id="rId151" Target="https://docs.ansible.com/" TargetMode="External" /><Relationship Type="http://schemas.openxmlformats.org/officeDocument/2006/relationships/hyperlink" Id="rId227" Target="https://docs.docker.com/config/daemon/systemd/#httphttps-proxy" TargetMode="External" /><Relationship Type="http://schemas.openxmlformats.org/officeDocument/2006/relationships/hyperlink" Id="rId176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10" Target="https://docs.openstack.org/api-guide/compute/microversions.html" TargetMode="External" /><Relationship Type="http://schemas.openxmlformats.org/officeDocument/2006/relationships/hyperlink" Id="rId98" Target="https://docs.openstack.org/api-guide/compute/server_concepts.html" TargetMode="External" /><Relationship Type="http://schemas.openxmlformats.org/officeDocument/2006/relationships/hyperlink" Id="rId129" Target="https://docs.openstack.org/api-ref/" TargetMode="External" /><Relationship Type="http://schemas.openxmlformats.org/officeDocument/2006/relationships/hyperlink" Id="rId90" Target="https://docs.openstack.org/api-ref/baremetal/" TargetMode="External" /><Relationship Type="http://schemas.openxmlformats.org/officeDocument/2006/relationships/hyperlink" Id="rId116" Target="https://docs.openstack.org/api-ref/block-storage/" TargetMode="External" /><Relationship Type="http://schemas.openxmlformats.org/officeDocument/2006/relationships/hyperlink" Id="rId122" Target="https://docs.openstack.org/api-ref/compute/" TargetMode="External" /><Relationship Type="http://schemas.openxmlformats.org/officeDocument/2006/relationships/hyperlink" Id="rId112" Target="https://docs.openstack.org/api-ref/identity/v3-ext/" TargetMode="External" /><Relationship Type="http://schemas.openxmlformats.org/officeDocument/2006/relationships/hyperlink" Id="rId111" Target="https://docs.openstack.org/api-ref/identity/v3/index.html" TargetMode="External" /><Relationship Type="http://schemas.openxmlformats.org/officeDocument/2006/relationships/hyperlink" Id="rId114" Target="https://docs.openstack.org/api-ref/image/v2/" TargetMode="External" /><Relationship Type="http://schemas.openxmlformats.org/officeDocument/2006/relationships/hyperlink" Id="rId115" Target="https://docs.openstack.org/api-ref/image/versions/index.html#version-history" TargetMode="External" /><Relationship Type="http://schemas.openxmlformats.org/officeDocument/2006/relationships/hyperlink" Id="rId120" Target="https://docs.openstack.org/api-ref/network/" TargetMode="External" /><Relationship Type="http://schemas.openxmlformats.org/officeDocument/2006/relationships/hyperlink" Id="rId121" Target="https://docs.openstack.org/api-ref/network/v2/" TargetMode="External" /><Relationship Type="http://schemas.openxmlformats.org/officeDocument/2006/relationships/hyperlink" Id="rId74" Target="https://docs.openstack.org/api-ref/network/v2/#list-extensions" TargetMode="External" /><Relationship Type="http://schemas.openxmlformats.org/officeDocument/2006/relationships/hyperlink" Id="rId75" Target="https://docs.openstack.org/api-ref/network/v2/#show-extension-details" TargetMode="External" /><Relationship Type="http://schemas.openxmlformats.org/officeDocument/2006/relationships/hyperlink" Id="rId118" Target="https://docs.openstack.org/api-ref/object-store/index.html" TargetMode="External" /><Relationship Type="http://schemas.openxmlformats.org/officeDocument/2006/relationships/hyperlink" Id="rId126" Target="https://docs.openstack.org/api-ref/orchestration/" TargetMode="External" /><Relationship Type="http://schemas.openxmlformats.org/officeDocument/2006/relationships/hyperlink" Id="rId124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3" Target="https://docs.openstack.org/barbican/latest/api/" TargetMode="External" /><Relationship Type="http://schemas.openxmlformats.org/officeDocument/2006/relationships/hyperlink" Id="rId96" Target="https://docs.openstack.org/barbican/wallaby/" TargetMode="External" /><Relationship Type="http://schemas.openxmlformats.org/officeDocument/2006/relationships/hyperlink" Id="rId79" Target="https://docs.openstack.org/cinder/latest/admin/index.html" TargetMode="External" /><Relationship Type="http://schemas.openxmlformats.org/officeDocument/2006/relationships/hyperlink" Id="rId78" Target="https://docs.openstack.org/cinder/latest/configuration/index.html" TargetMode="External" /><Relationship Type="http://schemas.openxmlformats.org/officeDocument/2006/relationships/hyperlink" Id="rId117" Target="https://docs.openstack.org/cinder/latest/contributor/api_microversion_history.html" TargetMode="External" /><Relationship Type="http://schemas.openxmlformats.org/officeDocument/2006/relationships/hyperlink" Id="rId77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83" Target="https://docs.openstack.org/cinder/wallaby/" TargetMode="External" /><Relationship Type="http://schemas.openxmlformats.org/officeDocument/2006/relationships/hyperlink" Id="rId100" Target="https://docs.openstack.org/cyborg/latest/reference/support-matrix.html" TargetMode="External" /><Relationship Type="http://schemas.openxmlformats.org/officeDocument/2006/relationships/hyperlink" Id="rId101" Target="https://docs.openstack.org/cyborg/latest/user/architecture.html" TargetMode="External" /><Relationship Type="http://schemas.openxmlformats.org/officeDocument/2006/relationships/hyperlink" Id="rId97" Target="https://docs.openstack.org/cyborg/wallaby/" TargetMode="External" /><Relationship Type="http://schemas.openxmlformats.org/officeDocument/2006/relationships/hyperlink" Id="rId99" Target="https://docs.openstack.org/cyborg/wallaby/reference/support-matrix.html" TargetMode="External" /><Relationship Type="http://schemas.openxmlformats.org/officeDocument/2006/relationships/hyperlink" Id="rId182" Target="https://docs.openstack.org/developer/performance-docs/methodologies/tools.html" TargetMode="External" /><Relationship Type="http://schemas.openxmlformats.org/officeDocument/2006/relationships/hyperlink" Id="rId179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2" Target="https://docs.openstack.org/glance/wallaby/" TargetMode="External" /><Relationship Type="http://schemas.openxmlformats.org/officeDocument/2006/relationships/hyperlink" Id="rId145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7" Target="https://docs.openstack.org/heat/latest/template_guide/hot_spec.html" TargetMode="External" /><Relationship Type="http://schemas.openxmlformats.org/officeDocument/2006/relationships/hyperlink" Id="rId128" Target="https://docs.openstack.org/heat/latest/template_guide/hot_spec.html#rocky" TargetMode="External" /><Relationship Type="http://schemas.openxmlformats.org/officeDocument/2006/relationships/hyperlink" Id="rId91" Target="https://docs.openstack.org/heat/wallaby/" TargetMode="External" /><Relationship Type="http://schemas.openxmlformats.org/officeDocument/2006/relationships/hyperlink" Id="rId92" Target="https://docs.openstack.org/horizon/wallaby/" TargetMode="External" /><Relationship Type="http://schemas.openxmlformats.org/officeDocument/2006/relationships/hyperlink" Id="rId148" Target="https://docs.openstack.org/image-guide/" TargetMode="External" /><Relationship Type="http://schemas.openxmlformats.org/officeDocument/2006/relationships/hyperlink" Id="rId89" Target="https://docs.openstack.org/ironic/wallaby/" TargetMode="External" /><Relationship Type="http://schemas.openxmlformats.org/officeDocument/2006/relationships/hyperlink" Id="rId141" Target="https://docs.openstack.org/keystone/latest/admin/service-api-protection.html" TargetMode="External" /><Relationship Type="http://schemas.openxmlformats.org/officeDocument/2006/relationships/hyperlink" Id="rId81" Target="https://docs.openstack.org/keystone/wallaby/" TargetMode="External" /><Relationship Type="http://schemas.openxmlformats.org/officeDocument/2006/relationships/hyperlink" Id="rId113" Target="https://docs.openstack.org/keystone/wallaby/admin/configuration.html#security-compliance-and-pci-dss" TargetMode="External" /><Relationship Type="http://schemas.openxmlformats.org/officeDocument/2006/relationships/hyperlink" Id="rId86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73" Target="https://docs.openstack.org/neutron/latest/contributor/internals/api_extensions.html" TargetMode="External" /><Relationship Type="http://schemas.openxmlformats.org/officeDocument/2006/relationships/hyperlink" Id="rId85" Target="https://docs.openstack.org/neutron/wallaby/" TargetMode="External" /><Relationship Type="http://schemas.openxmlformats.org/officeDocument/2006/relationships/hyperlink" Id="rId87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106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3" Target="https://docs.openstack.org/nova/latest/reference/api-microversion-history.html" TargetMode="External" /><Relationship Type="http://schemas.openxmlformats.org/officeDocument/2006/relationships/hyperlink" Id="rId102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88" Target="https://docs.openstack.org/nova/wallaby/" TargetMode="External" /><Relationship Type="http://schemas.openxmlformats.org/officeDocument/2006/relationships/hyperlink" Id="rId64" Target="https://docs.openstack.org/nova/wallaby/admin/configuration/hypervisor-kvm.html" TargetMode="External" /><Relationship Type="http://schemas.openxmlformats.org/officeDocument/2006/relationships/hyperlink" Id="rId69" Target="https://docs.openstack.org/octavia/latest/reference/introduction.html" TargetMode="External" /><Relationship Type="http://schemas.openxmlformats.org/officeDocument/2006/relationships/hyperlink" Id="rId149" Target="https://docs.openstack.org/operations-guide/ops-user-facing-operations.html#adding-signed-images" TargetMode="External" /><Relationship Type="http://schemas.openxmlformats.org/officeDocument/2006/relationships/hyperlink" Id="rId125" Target="https://docs.openstack.org/placement/latest/placement-api-microversion-history.html" TargetMode="External" /><Relationship Type="http://schemas.openxmlformats.org/officeDocument/2006/relationships/hyperlink" Id="rId95" Target="https://docs.openstack.org/placement/latest/user/index.html" TargetMode="External" /><Relationship Type="http://schemas.openxmlformats.org/officeDocument/2006/relationships/hyperlink" Id="rId94" Target="https://docs.openstack.org/placement/latest/user/provider-tree.html" TargetMode="External" /><Relationship Type="http://schemas.openxmlformats.org/officeDocument/2006/relationships/hyperlink" Id="rId93" Target="https://docs.openstack.org/placement/wallaby/index.html" TargetMode="External" /><Relationship Type="http://schemas.openxmlformats.org/officeDocument/2006/relationships/hyperlink" Id="rId65" Target="https://docs.openstack.org/security-guide/compute/hardening-the-virtualization-layers.html" TargetMode="External" /><Relationship Type="http://schemas.openxmlformats.org/officeDocument/2006/relationships/hyperlink" Id="rId138" Target="https://docs.openstack.org/security-guide/identity.html" TargetMode="External" /><Relationship Type="http://schemas.openxmlformats.org/officeDocument/2006/relationships/hyperlink" Id="rId139" Target="https://docs.openstack.org/security-guide/identity/authentication-methods.html" TargetMode="External" /><Relationship Type="http://schemas.openxmlformats.org/officeDocument/2006/relationships/hyperlink" Id="rId140" Target="https://docs.openstack.org/security-guide/identity/policies.html#policy-section" TargetMode="External" /><Relationship Type="http://schemas.openxmlformats.org/officeDocument/2006/relationships/hyperlink" Id="rId147" Target="https://docs.openstack.org/security-guide/instance-management/security-services-for-instances.html#trusted-images" TargetMode="External" /><Relationship Type="http://schemas.openxmlformats.org/officeDocument/2006/relationships/hyperlink" Id="rId135" Target="https://docs.openstack.org/security-guide/introduction/introduction-to-openstack.html" TargetMode="External" /><Relationship Type="http://schemas.openxmlformats.org/officeDocument/2006/relationships/hyperlink" Id="rId134" Target="https://docs.openstack.org/security-guide/introduction/security-boundaries-and-threats.html" TargetMode="External" /><Relationship Type="http://schemas.openxmlformats.org/officeDocument/2006/relationships/hyperlink" Id="rId142" Target="https://docs.openstack.org/security-guide/secure-communication/introduction-to-ssl-and-tls.html" TargetMode="External" /><Relationship Type="http://schemas.openxmlformats.org/officeDocument/2006/relationships/hyperlink" Id="rId228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9" Target="https://docs.openstack.org/swift/latest/api/discoverability.html" TargetMode="External" /><Relationship Type="http://schemas.openxmlformats.org/officeDocument/2006/relationships/hyperlink" Id="rId84" Target="https://docs.openstack.org/swift/wallaby/" TargetMode="External" /><Relationship Type="http://schemas.openxmlformats.org/officeDocument/2006/relationships/hyperlink" Id="rId152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66" Target="https://fuel-ccp.readthedocs.io/en/latest/design/ref_arch_100_nodes.html" TargetMode="External" /><Relationship Type="http://schemas.openxmlformats.org/officeDocument/2006/relationships/hyperlink" Id="rId105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189" Target="https://gerrit.opnfv.org/gerrit/68881" TargetMode="External" /><Relationship Type="http://schemas.openxmlformats.org/officeDocument/2006/relationships/hyperlink" Id="rId197" Target="https://gerrit.opnfv.org/gerrit/69105" TargetMode="External" /><Relationship Type="http://schemas.openxmlformats.org/officeDocument/2006/relationships/hyperlink" Id="rId207" Target="https://gerrit.opnfv.org/gerrit/69926" TargetMode="External" /><Relationship Type="http://schemas.openxmlformats.org/officeDocument/2006/relationships/hyperlink" Id="rId208" Target="https://gerrit.opnfv.org/gerrit/69931" TargetMode="External" /><Relationship Type="http://schemas.openxmlformats.org/officeDocument/2006/relationships/hyperlink" Id="rId209" Target="https://gerrit.opnfv.org/gerrit/70004" TargetMode="External" /><Relationship Type="http://schemas.openxmlformats.org/officeDocument/2006/relationships/hyperlink" Id="rId190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212" Target="https://git.opnfv.org/functest/tree/docker/benchmarking-cntt/testcases.yaml?h=stable%2Fwallaby" TargetMode="External" /><Relationship Type="http://schemas.openxmlformats.org/officeDocument/2006/relationships/hyperlink" Id="rId211" Target="https://git.opnfv.org/functest/tree/docker/healthcheck/testcases.yaml?h=stable%2Fwallaby" TargetMode="External" /><Relationship Type="http://schemas.openxmlformats.org/officeDocument/2006/relationships/hyperlink" Id="rId187" Target="https://git.opnfv.org/functest/tree/docker/smoke-cntt/testcases.yaml?h=stable%2Fwallaby" TargetMode="External" /><Relationship Type="http://schemas.openxmlformats.org/officeDocument/2006/relationships/hyperlink" Id="rId220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26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3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7" Target="https://github.com/openstack/rally-openstack" TargetMode="External" /><Relationship Type="http://schemas.openxmlformats.org/officeDocument/2006/relationships/hyperlink" Id="rId178" Target="https://github.com/openstack/tempest" TargetMode="External" /><Relationship Type="http://schemas.openxmlformats.org/officeDocument/2006/relationships/hyperlink" Id="rId210" Target="https://github.com/openstack/tempest-horizon" TargetMode="External" /><Relationship Type="http://schemas.openxmlformats.org/officeDocument/2006/relationships/hyperlink" Id="rId70" Target="https://governance.openstack.org/tc/reference/projects/octavia.html" TargetMode="External" /><Relationship Type="http://schemas.openxmlformats.org/officeDocument/2006/relationships/hyperlink" Id="rId225" Target="https://jaas.ai/" TargetMode="External" /><Relationship Type="http://schemas.openxmlformats.org/officeDocument/2006/relationships/hyperlink" Id="rId130" Target="https://kubernetes.io/docs/concepts/overview/kubernetes-api/" TargetMode="External" /><Relationship Type="http://schemas.openxmlformats.org/officeDocument/2006/relationships/hyperlink" Id="rId201" Target="https://launchpad.net/bugs/1014647" TargetMode="External" /><Relationship Type="http://schemas.openxmlformats.org/officeDocument/2006/relationships/hyperlink" Id="rId203" Target="https://launchpad.net/bugs/1161411" TargetMode="External" /><Relationship Type="http://schemas.openxmlformats.org/officeDocument/2006/relationships/hyperlink" Id="rId200" Target="https://launchpad.net/bugs/1186354" TargetMode="External" /><Relationship Type="http://schemas.openxmlformats.org/officeDocument/2006/relationships/hyperlink" Id="rId202" Target="https://launchpad.net/bugs/1311500" TargetMode="External" /><Relationship Type="http://schemas.openxmlformats.org/officeDocument/2006/relationships/hyperlink" Id="rId193" Target="https://launchpad.net/bugs/1317133" TargetMode="External" /><Relationship Type="http://schemas.openxmlformats.org/officeDocument/2006/relationships/hyperlink" Id="rId204" Target="https://launchpad.net/bugs/1540645" TargetMode="External" /><Relationship Type="http://schemas.openxmlformats.org/officeDocument/2006/relationships/hyperlink" Id="rId198" Target="https://launchpad.net/bugs/1676207" TargetMode="External" /><Relationship Type="http://schemas.openxmlformats.org/officeDocument/2006/relationships/hyperlink" Id="rId192" Target="https://launchpad.net/bugs/1677525" TargetMode="External" /><Relationship Type="http://schemas.openxmlformats.org/officeDocument/2006/relationships/hyperlink" Id="rId191" Target="https://launchpad.net/bugs/1770179" TargetMode="External" /><Relationship Type="http://schemas.openxmlformats.org/officeDocument/2006/relationships/hyperlink" Id="rId199" Target="https://launchpad.net/bugs/1836595" TargetMode="External" /><Relationship Type="http://schemas.openxmlformats.org/officeDocument/2006/relationships/hyperlink" Id="rId196" Target="https://launchpad.net/bugs/1863707" TargetMode="External" /><Relationship Type="http://schemas.openxmlformats.org/officeDocument/2006/relationships/hyperlink" Id="rId194" Target="https://launchpad.net/bugs/1905432" TargetMode="External" /><Relationship Type="http://schemas.openxmlformats.org/officeDocument/2006/relationships/hyperlink" Id="rId132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5" Target="https://lists.opnfv.org/g/opnfv-tsc/message/5717" TargetMode="External" /><Relationship Type="http://schemas.openxmlformats.org/officeDocument/2006/relationships/hyperlink" Id="rId137" Target="https://nvd.nist.gov/vuln-metrics/cvss" TargetMode="External" /><Relationship Type="http://schemas.openxmlformats.org/officeDocument/2006/relationships/hyperlink" Id="rId188" Target="https://opendev.org/openstack/cinder-tempest-plugin" TargetMode="External" /><Relationship Type="http://schemas.openxmlformats.org/officeDocument/2006/relationships/hyperlink" Id="rId205" Target="https://opendev.org/openstack/heat-tempest-plugin" TargetMode="External" /><Relationship Type="http://schemas.openxmlformats.org/officeDocument/2006/relationships/hyperlink" Id="rId186" Target="https://opendev.org/openstack/keystone-tempest-plugin" TargetMode="External" /><Relationship Type="http://schemas.openxmlformats.org/officeDocument/2006/relationships/hyperlink" Id="rId195" Target="https://opendev.org/openstack/neutron-tempest-plugin" TargetMode="External" /><Relationship Type="http://schemas.openxmlformats.org/officeDocument/2006/relationships/hyperlink" Id="rId71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216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0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3" Target="https://wiki.anuket.io/display/HOME/Functest+Wallaby" TargetMode="External" /><Relationship Type="http://schemas.openxmlformats.org/officeDocument/2006/relationships/hyperlink" Id="rId72" Target="https://wiki.openstack.org/wiki/Neutron#Plugins" TargetMode="External" /><Relationship Type="http://schemas.openxmlformats.org/officeDocument/2006/relationships/hyperlink" Id="rId76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6" Target="https://wiki.openstack.org/wiki/SR-IOV-Passthrough-For-Networking" TargetMode="External" /><Relationship Type="http://schemas.openxmlformats.org/officeDocument/2006/relationships/hyperlink" Id="rId107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4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3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31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23" Target="https://www.openairinterface.org/" TargetMode="External" /><Relationship Type="http://schemas.openxmlformats.org/officeDocument/2006/relationships/hyperlink" Id="rId104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0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08" Target="https://www.starlingx.io/" TargetMode="External" /><Relationship Type="http://schemas.openxmlformats.org/officeDocument/2006/relationships/hyperlink" Id="rId150" Target="https://www.theforeman.org/" TargetMode="External" /><Relationship Type="http://schemas.openxmlformats.org/officeDocument/2006/relationships/hyperlink" Id="rId222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58" Target="" TargetMode="External" /><Relationship Type="http://schemas.openxmlformats.org/officeDocument/2006/relationships/hyperlink" Id="rId473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213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214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19" Target="http://artifacts.opnfv.org/functest/KDBNITEN317M/functest-opnfv-functest-benchmarking-wallaby-shaker-run-8/shaker/report.json" TargetMode="External" /><Relationship Type="http://schemas.openxmlformats.org/officeDocument/2006/relationships/hyperlink" Id="rId218" Target="http://artifacts.opnfv.org/functest/KDBNITEN317M/functest-opnfv-functest-benchmarking-wallaby-vmtp-run-8/vmtp/vmtp.html" TargetMode="External" /><Relationship Type="http://schemas.openxmlformats.org/officeDocument/2006/relationships/hyperlink" Id="rId217" Target="http://artifacts.opnfv.org/functest/KDBNITEN317M/functest-opnfv-functest-benchmarking-wallaby-vmtp-run-8/vmtp/vmtp.json" TargetMode="External" /><Relationship Type="http://schemas.openxmlformats.org/officeDocument/2006/relationships/hyperlink" Id="rId68" Target="http://core.dpdk.org/perf-reports/" TargetMode="External" /><Relationship Type="http://schemas.openxmlformats.org/officeDocument/2006/relationships/hyperlink" Id="rId67" Target="http://doc.dpdk.org/guides/rel_notes" TargetMode="External" /><Relationship Type="http://schemas.openxmlformats.org/officeDocument/2006/relationships/hyperlink" Id="rId109" Target="http://opendev.org/openstack/tripleo-common" TargetMode="External" /><Relationship Type="http://schemas.openxmlformats.org/officeDocument/2006/relationships/hyperlink" Id="rId215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4" Target="https://build.opnfv.org/ci/view/functest" TargetMode="External" /><Relationship Type="http://schemas.openxmlformats.org/officeDocument/2006/relationships/hyperlink" Id="rId181" Target="https://build.opnfv.org/ci/view/functest/job/functest-wallaby-daily/17/" TargetMode="External" /><Relationship Type="http://schemas.openxmlformats.org/officeDocument/2006/relationships/hyperlink" Id="rId80" Target="https://ceph.io/en" TargetMode="External" /><Relationship Type="http://schemas.openxmlformats.org/officeDocument/2006/relationships/hyperlink" Id="rId221" Target="https://clearwater.readthedocs.io/en/stable/" TargetMode="External" /><Relationship Type="http://schemas.openxmlformats.org/officeDocument/2006/relationships/hyperlink" Id="rId224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6" Target="https://cve.mitre.org/" TargetMode="External" /><Relationship Type="http://schemas.openxmlformats.org/officeDocument/2006/relationships/hyperlink" Id="rId151" Target="https://docs.ansible.com/" TargetMode="External" /><Relationship Type="http://schemas.openxmlformats.org/officeDocument/2006/relationships/hyperlink" Id="rId227" Target="https://docs.docker.com/config/daemon/systemd/#httphttps-proxy" TargetMode="External" /><Relationship Type="http://schemas.openxmlformats.org/officeDocument/2006/relationships/hyperlink" Id="rId176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10" Target="https://docs.openstack.org/api-guide/compute/microversions.html" TargetMode="External" /><Relationship Type="http://schemas.openxmlformats.org/officeDocument/2006/relationships/hyperlink" Id="rId98" Target="https://docs.openstack.org/api-guide/compute/server_concepts.html" TargetMode="External" /><Relationship Type="http://schemas.openxmlformats.org/officeDocument/2006/relationships/hyperlink" Id="rId129" Target="https://docs.openstack.org/api-ref/" TargetMode="External" /><Relationship Type="http://schemas.openxmlformats.org/officeDocument/2006/relationships/hyperlink" Id="rId90" Target="https://docs.openstack.org/api-ref/baremetal/" TargetMode="External" /><Relationship Type="http://schemas.openxmlformats.org/officeDocument/2006/relationships/hyperlink" Id="rId116" Target="https://docs.openstack.org/api-ref/block-storage/" TargetMode="External" /><Relationship Type="http://schemas.openxmlformats.org/officeDocument/2006/relationships/hyperlink" Id="rId122" Target="https://docs.openstack.org/api-ref/compute/" TargetMode="External" /><Relationship Type="http://schemas.openxmlformats.org/officeDocument/2006/relationships/hyperlink" Id="rId112" Target="https://docs.openstack.org/api-ref/identity/v3-ext/" TargetMode="External" /><Relationship Type="http://schemas.openxmlformats.org/officeDocument/2006/relationships/hyperlink" Id="rId111" Target="https://docs.openstack.org/api-ref/identity/v3/index.html" TargetMode="External" /><Relationship Type="http://schemas.openxmlformats.org/officeDocument/2006/relationships/hyperlink" Id="rId114" Target="https://docs.openstack.org/api-ref/image/v2/" TargetMode="External" /><Relationship Type="http://schemas.openxmlformats.org/officeDocument/2006/relationships/hyperlink" Id="rId115" Target="https://docs.openstack.org/api-ref/image/versions/index.html#version-history" TargetMode="External" /><Relationship Type="http://schemas.openxmlformats.org/officeDocument/2006/relationships/hyperlink" Id="rId120" Target="https://docs.openstack.org/api-ref/network/" TargetMode="External" /><Relationship Type="http://schemas.openxmlformats.org/officeDocument/2006/relationships/hyperlink" Id="rId121" Target="https://docs.openstack.org/api-ref/network/v2/" TargetMode="External" /><Relationship Type="http://schemas.openxmlformats.org/officeDocument/2006/relationships/hyperlink" Id="rId74" Target="https://docs.openstack.org/api-ref/network/v2/#list-extensions" TargetMode="External" /><Relationship Type="http://schemas.openxmlformats.org/officeDocument/2006/relationships/hyperlink" Id="rId75" Target="https://docs.openstack.org/api-ref/network/v2/#show-extension-details" TargetMode="External" /><Relationship Type="http://schemas.openxmlformats.org/officeDocument/2006/relationships/hyperlink" Id="rId118" Target="https://docs.openstack.org/api-ref/object-store/index.html" TargetMode="External" /><Relationship Type="http://schemas.openxmlformats.org/officeDocument/2006/relationships/hyperlink" Id="rId126" Target="https://docs.openstack.org/api-ref/orchestration/" TargetMode="External" /><Relationship Type="http://schemas.openxmlformats.org/officeDocument/2006/relationships/hyperlink" Id="rId124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3" Target="https://docs.openstack.org/barbican/latest/api/" TargetMode="External" /><Relationship Type="http://schemas.openxmlformats.org/officeDocument/2006/relationships/hyperlink" Id="rId96" Target="https://docs.openstack.org/barbican/wallaby/" TargetMode="External" /><Relationship Type="http://schemas.openxmlformats.org/officeDocument/2006/relationships/hyperlink" Id="rId79" Target="https://docs.openstack.org/cinder/latest/admin/index.html" TargetMode="External" /><Relationship Type="http://schemas.openxmlformats.org/officeDocument/2006/relationships/hyperlink" Id="rId78" Target="https://docs.openstack.org/cinder/latest/configuration/index.html" TargetMode="External" /><Relationship Type="http://schemas.openxmlformats.org/officeDocument/2006/relationships/hyperlink" Id="rId117" Target="https://docs.openstack.org/cinder/latest/contributor/api_microversion_history.html" TargetMode="External" /><Relationship Type="http://schemas.openxmlformats.org/officeDocument/2006/relationships/hyperlink" Id="rId77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83" Target="https://docs.openstack.org/cinder/wallaby/" TargetMode="External" /><Relationship Type="http://schemas.openxmlformats.org/officeDocument/2006/relationships/hyperlink" Id="rId100" Target="https://docs.openstack.org/cyborg/latest/reference/support-matrix.html" TargetMode="External" /><Relationship Type="http://schemas.openxmlformats.org/officeDocument/2006/relationships/hyperlink" Id="rId101" Target="https://docs.openstack.org/cyborg/latest/user/architecture.html" TargetMode="External" /><Relationship Type="http://schemas.openxmlformats.org/officeDocument/2006/relationships/hyperlink" Id="rId97" Target="https://docs.openstack.org/cyborg/wallaby/" TargetMode="External" /><Relationship Type="http://schemas.openxmlformats.org/officeDocument/2006/relationships/hyperlink" Id="rId99" Target="https://docs.openstack.org/cyborg/wallaby/reference/support-matrix.html" TargetMode="External" /><Relationship Type="http://schemas.openxmlformats.org/officeDocument/2006/relationships/hyperlink" Id="rId182" Target="https://docs.openstack.org/developer/performance-docs/methodologies/tools.html" TargetMode="External" /><Relationship Type="http://schemas.openxmlformats.org/officeDocument/2006/relationships/hyperlink" Id="rId179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2" Target="https://docs.openstack.org/glance/wallaby/" TargetMode="External" /><Relationship Type="http://schemas.openxmlformats.org/officeDocument/2006/relationships/hyperlink" Id="rId145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7" Target="https://docs.openstack.org/heat/latest/template_guide/hot_spec.html" TargetMode="External" /><Relationship Type="http://schemas.openxmlformats.org/officeDocument/2006/relationships/hyperlink" Id="rId128" Target="https://docs.openstack.org/heat/latest/template_guide/hot_spec.html#rocky" TargetMode="External" /><Relationship Type="http://schemas.openxmlformats.org/officeDocument/2006/relationships/hyperlink" Id="rId91" Target="https://docs.openstack.org/heat/wallaby/" TargetMode="External" /><Relationship Type="http://schemas.openxmlformats.org/officeDocument/2006/relationships/hyperlink" Id="rId92" Target="https://docs.openstack.org/horizon/wallaby/" TargetMode="External" /><Relationship Type="http://schemas.openxmlformats.org/officeDocument/2006/relationships/hyperlink" Id="rId148" Target="https://docs.openstack.org/image-guide/" TargetMode="External" /><Relationship Type="http://schemas.openxmlformats.org/officeDocument/2006/relationships/hyperlink" Id="rId89" Target="https://docs.openstack.org/ironic/wallaby/" TargetMode="External" /><Relationship Type="http://schemas.openxmlformats.org/officeDocument/2006/relationships/hyperlink" Id="rId141" Target="https://docs.openstack.org/keystone/latest/admin/service-api-protection.html" TargetMode="External" /><Relationship Type="http://schemas.openxmlformats.org/officeDocument/2006/relationships/hyperlink" Id="rId81" Target="https://docs.openstack.org/keystone/wallaby/" TargetMode="External" /><Relationship Type="http://schemas.openxmlformats.org/officeDocument/2006/relationships/hyperlink" Id="rId113" Target="https://docs.openstack.org/keystone/wallaby/admin/configuration.html#security-compliance-and-pci-dss" TargetMode="External" /><Relationship Type="http://schemas.openxmlformats.org/officeDocument/2006/relationships/hyperlink" Id="rId86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73" Target="https://docs.openstack.org/neutron/latest/contributor/internals/api_extensions.html" TargetMode="External" /><Relationship Type="http://schemas.openxmlformats.org/officeDocument/2006/relationships/hyperlink" Id="rId85" Target="https://docs.openstack.org/neutron/wallaby/" TargetMode="External" /><Relationship Type="http://schemas.openxmlformats.org/officeDocument/2006/relationships/hyperlink" Id="rId87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106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3" Target="https://docs.openstack.org/nova/latest/reference/api-microversion-history.html" TargetMode="External" /><Relationship Type="http://schemas.openxmlformats.org/officeDocument/2006/relationships/hyperlink" Id="rId102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88" Target="https://docs.openstack.org/nova/wallaby/" TargetMode="External" /><Relationship Type="http://schemas.openxmlformats.org/officeDocument/2006/relationships/hyperlink" Id="rId64" Target="https://docs.openstack.org/nova/wallaby/admin/configuration/hypervisor-kvm.html" TargetMode="External" /><Relationship Type="http://schemas.openxmlformats.org/officeDocument/2006/relationships/hyperlink" Id="rId69" Target="https://docs.openstack.org/octavia/latest/reference/introduction.html" TargetMode="External" /><Relationship Type="http://schemas.openxmlformats.org/officeDocument/2006/relationships/hyperlink" Id="rId149" Target="https://docs.openstack.org/operations-guide/ops-user-facing-operations.html#adding-signed-images" TargetMode="External" /><Relationship Type="http://schemas.openxmlformats.org/officeDocument/2006/relationships/hyperlink" Id="rId125" Target="https://docs.openstack.org/placement/latest/placement-api-microversion-history.html" TargetMode="External" /><Relationship Type="http://schemas.openxmlformats.org/officeDocument/2006/relationships/hyperlink" Id="rId95" Target="https://docs.openstack.org/placement/latest/user/index.html" TargetMode="External" /><Relationship Type="http://schemas.openxmlformats.org/officeDocument/2006/relationships/hyperlink" Id="rId94" Target="https://docs.openstack.org/placement/latest/user/provider-tree.html" TargetMode="External" /><Relationship Type="http://schemas.openxmlformats.org/officeDocument/2006/relationships/hyperlink" Id="rId93" Target="https://docs.openstack.org/placement/wallaby/index.html" TargetMode="External" /><Relationship Type="http://schemas.openxmlformats.org/officeDocument/2006/relationships/hyperlink" Id="rId65" Target="https://docs.openstack.org/security-guide/compute/hardening-the-virtualization-layers.html" TargetMode="External" /><Relationship Type="http://schemas.openxmlformats.org/officeDocument/2006/relationships/hyperlink" Id="rId138" Target="https://docs.openstack.org/security-guide/identity.html" TargetMode="External" /><Relationship Type="http://schemas.openxmlformats.org/officeDocument/2006/relationships/hyperlink" Id="rId139" Target="https://docs.openstack.org/security-guide/identity/authentication-methods.html" TargetMode="External" /><Relationship Type="http://schemas.openxmlformats.org/officeDocument/2006/relationships/hyperlink" Id="rId140" Target="https://docs.openstack.org/security-guide/identity/policies.html#policy-section" TargetMode="External" /><Relationship Type="http://schemas.openxmlformats.org/officeDocument/2006/relationships/hyperlink" Id="rId147" Target="https://docs.openstack.org/security-guide/instance-management/security-services-for-instances.html#trusted-images" TargetMode="External" /><Relationship Type="http://schemas.openxmlformats.org/officeDocument/2006/relationships/hyperlink" Id="rId135" Target="https://docs.openstack.org/security-guide/introduction/introduction-to-openstack.html" TargetMode="External" /><Relationship Type="http://schemas.openxmlformats.org/officeDocument/2006/relationships/hyperlink" Id="rId134" Target="https://docs.openstack.org/security-guide/introduction/security-boundaries-and-threats.html" TargetMode="External" /><Relationship Type="http://schemas.openxmlformats.org/officeDocument/2006/relationships/hyperlink" Id="rId142" Target="https://docs.openstack.org/security-guide/secure-communication/introduction-to-ssl-and-tls.html" TargetMode="External" /><Relationship Type="http://schemas.openxmlformats.org/officeDocument/2006/relationships/hyperlink" Id="rId228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9" Target="https://docs.openstack.org/swift/latest/api/discoverability.html" TargetMode="External" /><Relationship Type="http://schemas.openxmlformats.org/officeDocument/2006/relationships/hyperlink" Id="rId84" Target="https://docs.openstack.org/swift/wallaby/" TargetMode="External" /><Relationship Type="http://schemas.openxmlformats.org/officeDocument/2006/relationships/hyperlink" Id="rId152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66" Target="https://fuel-ccp.readthedocs.io/en/latest/design/ref_arch_100_nodes.html" TargetMode="External" /><Relationship Type="http://schemas.openxmlformats.org/officeDocument/2006/relationships/hyperlink" Id="rId105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189" Target="https://gerrit.opnfv.org/gerrit/68881" TargetMode="External" /><Relationship Type="http://schemas.openxmlformats.org/officeDocument/2006/relationships/hyperlink" Id="rId197" Target="https://gerrit.opnfv.org/gerrit/69105" TargetMode="External" /><Relationship Type="http://schemas.openxmlformats.org/officeDocument/2006/relationships/hyperlink" Id="rId207" Target="https://gerrit.opnfv.org/gerrit/69926" TargetMode="External" /><Relationship Type="http://schemas.openxmlformats.org/officeDocument/2006/relationships/hyperlink" Id="rId208" Target="https://gerrit.opnfv.org/gerrit/69931" TargetMode="External" /><Relationship Type="http://schemas.openxmlformats.org/officeDocument/2006/relationships/hyperlink" Id="rId209" Target="https://gerrit.opnfv.org/gerrit/70004" TargetMode="External" /><Relationship Type="http://schemas.openxmlformats.org/officeDocument/2006/relationships/hyperlink" Id="rId190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212" Target="https://git.opnfv.org/functest/tree/docker/benchmarking-cntt/testcases.yaml?h=stable%2Fwallaby" TargetMode="External" /><Relationship Type="http://schemas.openxmlformats.org/officeDocument/2006/relationships/hyperlink" Id="rId211" Target="https://git.opnfv.org/functest/tree/docker/healthcheck/testcases.yaml?h=stable%2Fwallaby" TargetMode="External" /><Relationship Type="http://schemas.openxmlformats.org/officeDocument/2006/relationships/hyperlink" Id="rId187" Target="https://git.opnfv.org/functest/tree/docker/smoke-cntt/testcases.yaml?h=stable%2Fwallaby" TargetMode="External" /><Relationship Type="http://schemas.openxmlformats.org/officeDocument/2006/relationships/hyperlink" Id="rId220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26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3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7" Target="https://github.com/openstack/rally-openstack" TargetMode="External" /><Relationship Type="http://schemas.openxmlformats.org/officeDocument/2006/relationships/hyperlink" Id="rId178" Target="https://github.com/openstack/tempest" TargetMode="External" /><Relationship Type="http://schemas.openxmlformats.org/officeDocument/2006/relationships/hyperlink" Id="rId210" Target="https://github.com/openstack/tempest-horizon" TargetMode="External" /><Relationship Type="http://schemas.openxmlformats.org/officeDocument/2006/relationships/hyperlink" Id="rId70" Target="https://governance.openstack.org/tc/reference/projects/octavia.html" TargetMode="External" /><Relationship Type="http://schemas.openxmlformats.org/officeDocument/2006/relationships/hyperlink" Id="rId225" Target="https://jaas.ai/" TargetMode="External" /><Relationship Type="http://schemas.openxmlformats.org/officeDocument/2006/relationships/hyperlink" Id="rId130" Target="https://kubernetes.io/docs/concepts/overview/kubernetes-api/" TargetMode="External" /><Relationship Type="http://schemas.openxmlformats.org/officeDocument/2006/relationships/hyperlink" Id="rId201" Target="https://launchpad.net/bugs/1014647" TargetMode="External" /><Relationship Type="http://schemas.openxmlformats.org/officeDocument/2006/relationships/hyperlink" Id="rId203" Target="https://launchpad.net/bugs/1161411" TargetMode="External" /><Relationship Type="http://schemas.openxmlformats.org/officeDocument/2006/relationships/hyperlink" Id="rId200" Target="https://launchpad.net/bugs/1186354" TargetMode="External" /><Relationship Type="http://schemas.openxmlformats.org/officeDocument/2006/relationships/hyperlink" Id="rId202" Target="https://launchpad.net/bugs/1311500" TargetMode="External" /><Relationship Type="http://schemas.openxmlformats.org/officeDocument/2006/relationships/hyperlink" Id="rId193" Target="https://launchpad.net/bugs/1317133" TargetMode="External" /><Relationship Type="http://schemas.openxmlformats.org/officeDocument/2006/relationships/hyperlink" Id="rId204" Target="https://launchpad.net/bugs/1540645" TargetMode="External" /><Relationship Type="http://schemas.openxmlformats.org/officeDocument/2006/relationships/hyperlink" Id="rId198" Target="https://launchpad.net/bugs/1676207" TargetMode="External" /><Relationship Type="http://schemas.openxmlformats.org/officeDocument/2006/relationships/hyperlink" Id="rId192" Target="https://launchpad.net/bugs/1677525" TargetMode="External" /><Relationship Type="http://schemas.openxmlformats.org/officeDocument/2006/relationships/hyperlink" Id="rId191" Target="https://launchpad.net/bugs/1770179" TargetMode="External" /><Relationship Type="http://schemas.openxmlformats.org/officeDocument/2006/relationships/hyperlink" Id="rId199" Target="https://launchpad.net/bugs/1836595" TargetMode="External" /><Relationship Type="http://schemas.openxmlformats.org/officeDocument/2006/relationships/hyperlink" Id="rId196" Target="https://launchpad.net/bugs/1863707" TargetMode="External" /><Relationship Type="http://schemas.openxmlformats.org/officeDocument/2006/relationships/hyperlink" Id="rId194" Target="https://launchpad.net/bugs/1905432" TargetMode="External" /><Relationship Type="http://schemas.openxmlformats.org/officeDocument/2006/relationships/hyperlink" Id="rId132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5" Target="https://lists.opnfv.org/g/opnfv-tsc/message/5717" TargetMode="External" /><Relationship Type="http://schemas.openxmlformats.org/officeDocument/2006/relationships/hyperlink" Id="rId137" Target="https://nvd.nist.gov/vuln-metrics/cvss" TargetMode="External" /><Relationship Type="http://schemas.openxmlformats.org/officeDocument/2006/relationships/hyperlink" Id="rId188" Target="https://opendev.org/openstack/cinder-tempest-plugin" TargetMode="External" /><Relationship Type="http://schemas.openxmlformats.org/officeDocument/2006/relationships/hyperlink" Id="rId205" Target="https://opendev.org/openstack/heat-tempest-plugin" TargetMode="External" /><Relationship Type="http://schemas.openxmlformats.org/officeDocument/2006/relationships/hyperlink" Id="rId186" Target="https://opendev.org/openstack/keystone-tempest-plugin" TargetMode="External" /><Relationship Type="http://schemas.openxmlformats.org/officeDocument/2006/relationships/hyperlink" Id="rId195" Target="https://opendev.org/openstack/neutron-tempest-plugin" TargetMode="External" /><Relationship Type="http://schemas.openxmlformats.org/officeDocument/2006/relationships/hyperlink" Id="rId71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216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0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3" Target="https://wiki.anuket.io/display/HOME/Functest+Wallaby" TargetMode="External" /><Relationship Type="http://schemas.openxmlformats.org/officeDocument/2006/relationships/hyperlink" Id="rId72" Target="https://wiki.openstack.org/wiki/Neutron#Plugins" TargetMode="External" /><Relationship Type="http://schemas.openxmlformats.org/officeDocument/2006/relationships/hyperlink" Id="rId76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6" Target="https://wiki.openstack.org/wiki/SR-IOV-Passthrough-For-Networking" TargetMode="External" /><Relationship Type="http://schemas.openxmlformats.org/officeDocument/2006/relationships/hyperlink" Id="rId107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4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3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31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23" Target="https://www.openairinterface.org/" TargetMode="External" /><Relationship Type="http://schemas.openxmlformats.org/officeDocument/2006/relationships/hyperlink" Id="rId104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0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08" Target="https://www.starlingx.io/" TargetMode="External" /><Relationship Type="http://schemas.openxmlformats.org/officeDocument/2006/relationships/hyperlink" Id="rId150" Target="https://www.theforeman.org/" TargetMode="External" /><Relationship Type="http://schemas.openxmlformats.org/officeDocument/2006/relationships/hyperlink" Id="rId222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kajgoyal\OneDrive%20-%20Microsoft\Documents\Custom%20Office%20Templates\Anuket-RA1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Anuket-RA1-template</Template>
  <TotalTime>2</TotalTime>
  <Pages>3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NG.133 Cloud Infrastructure Reference Architecture managed by OpenStack v0.1 (Current)</vt:lpstr>
    </vt:vector>
  </TitlesOfParts>
  <Company/>
  <LinksUpToDate>false</LinksUpToDate>
  <CharactersWithSpaces>194</CharactersWithSpaces>
  <SharedDoc>false</SharedDoc>
  <HLinks>
    <vt:vector size="150" baseType="variant">
      <vt:variant>
        <vt:i4>7602263</vt:i4>
      </vt:variant>
      <vt:variant>
        <vt:i4>147</vt:i4>
      </vt:variant>
      <vt:variant>
        <vt:i4>0</vt:i4>
      </vt:variant>
      <vt:variant>
        <vt:i4>5</vt:i4>
      </vt:variant>
      <vt:variant>
        <vt:lpwstr>mailto:prd@gsm.org</vt:lpwstr>
      </vt:variant>
      <vt:variant>
        <vt:lpwstr/>
      </vt:variant>
      <vt:variant>
        <vt:i4>6881388</vt:i4>
      </vt:variant>
      <vt:variant>
        <vt:i4>144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6881388</vt:i4>
      </vt:variant>
      <vt:variant>
        <vt:i4>141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6094941</vt:i4>
      </vt:variant>
      <vt:variant>
        <vt:i4>138</vt:i4>
      </vt:variant>
      <vt:variant>
        <vt:i4>0</vt:i4>
      </vt:variant>
      <vt:variant>
        <vt:i4>5</vt:i4>
      </vt:variant>
      <vt:variant>
        <vt:lpwstr>http://www.w3.org/2001/XMLSchema</vt:lpwstr>
      </vt:variant>
      <vt:variant>
        <vt:lpwstr/>
      </vt:variant>
      <vt:variant>
        <vt:i4>6881388</vt:i4>
      </vt:variant>
      <vt:variant>
        <vt:i4>135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4128807</vt:i4>
      </vt:variant>
      <vt:variant>
        <vt:i4>123</vt:i4>
      </vt:variant>
      <vt:variant>
        <vt:i4>0</vt:i4>
      </vt:variant>
      <vt:variant>
        <vt:i4>5</vt:i4>
      </vt:variant>
      <vt:variant>
        <vt:lpwstr>http://www.ietf.org/rfc/rfc2119.txt</vt:lpwstr>
      </vt:variant>
      <vt:variant>
        <vt:lpwstr/>
      </vt:variant>
      <vt:variant>
        <vt:i4>1507388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_Toc330993698</vt:lpwstr>
      </vt:variant>
      <vt:variant>
        <vt:i4>1507388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_Toc330993697</vt:lpwstr>
      </vt:variant>
      <vt:variant>
        <vt:i4>1507388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_Toc330993696</vt:lpwstr>
      </vt:variant>
      <vt:variant>
        <vt:i4>1507388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_Toc330993695</vt:lpwstr>
      </vt:variant>
      <vt:variant>
        <vt:i4>1507388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_Toc330993694</vt:lpwstr>
      </vt:variant>
      <vt:variant>
        <vt:i4>1507388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_Toc330993693</vt:lpwstr>
      </vt:variant>
      <vt:variant>
        <vt:i4>1507388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_Toc330993692</vt:lpwstr>
      </vt:variant>
      <vt:variant>
        <vt:i4>1507388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_Toc330993691</vt:lpwstr>
      </vt:variant>
      <vt:variant>
        <vt:i4>1507388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_Toc330993690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_Toc330993689</vt:lpwstr>
      </vt:variant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_Toc330993688</vt:lpwstr>
      </vt:variant>
      <vt:variant>
        <vt:i4>1441852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_Toc330993687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_Toc330993686</vt:lpwstr>
      </vt:variant>
      <vt:variant>
        <vt:i4>1441852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_Toc330993685</vt:lpwstr>
      </vt:variant>
      <vt:variant>
        <vt:i4>1441852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_Toc330993684</vt:lpwstr>
      </vt:variant>
      <vt:variant>
        <vt:i4>1441852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_Toc330993683</vt:lpwstr>
      </vt:variant>
      <vt:variant>
        <vt:i4>1441852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_Toc330993682</vt:lpwstr>
      </vt:variant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_Toc330993681</vt:lpwstr>
      </vt:variant>
      <vt:variant>
        <vt:i4>1441852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_Toc330993680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2022-09-13T13:36:49Z</dcterms:created>
  <dcterms:modified xsi:type="dcterms:W3CDTF">2022-09-13T13:36:49Z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