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[9]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[10]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[0]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[13]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[14]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[15]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[16]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[18]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[20]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[22]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[25]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[30]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[32]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[35]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rPr>
          <w:rStyle w:val="VerbatimChar"/>
        </w:rPr>
        <w:t xml:space="preserve">OpenStack Core Services</w:t>
      </w:r>
      <w:r>
        <w:t xml:space="preserve">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[36]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[37]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rPr>
          <w:rStyle w:val="VerbatimChar"/>
        </w:rPr>
        <w:t xml:space="preserve">Network Fabric - Physical</w:t>
      </w:r>
      <w:r>
        <w:t xml:space="preserve"> </w:t>
      </w:r>
      <w:r>
        <w:t xml:space="preserve">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[38]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[73]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rPr>
          <w:rStyle w:val="VerbatimChar"/>
        </w:rPr>
        <w:t xml:space="preserve"> Profile Extensions and Capabilities</w:t>
      </w:r>
      <w:r>
        <w:t xml:space="preserve"> </w:t>
      </w:r>
      <w:r>
        <w:t xml:space="preserve">(below)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0"/>
        <w:tblCaption w:val="Sizing rules"/>
      </w:tblPr>
      <w:tblGrid/>
      <w:tr/>
      <w:tr/>
      <w:tr/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odyText"/>
      </w:pPr>
      <w:r>
        <w:t xml:space="preserve">         reserved_host_cpus = n</w:t>
      </w:r>
    </w:p>
    <w:p>
      <w:pPr>
        <w:pStyle w:val="BodyText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‘0' to ‘19' while the sibling threads are numbered</w:t>
      </w:r>
      <w:r>
        <w:t xml:space="preserve"> </w:t>
      </w:r>
      <w:r>
        <w:t xml:space="preserve">‘20' to ‘39' where the vCPUs numbered ‘0' and ‘20', ‘1' and ‘21', etc.</w:t>
      </w:r>
      <w:r>
        <w:t xml:space="preserve"> </w:t>
      </w:r>
      <w:r>
        <w:t xml:space="preserve">are siblings:</w:t>
      </w:r>
    </w:p>
    <w:p>
      <w:pPr>
        <w:pStyle w:val="BodyText"/>
      </w:pPr>
      <w:r>
        <w:t xml:space="preserve">         cpu_shared_set = 1-7,9-19,21-27,29-39          (can also be</w:t>
      </w:r>
      <w:r>
        <w:t xml:space="preserve"> </w:t>
      </w:r>
      <w:r>
        <w:t xml:space="preserve">specified as cpu_shared_set = 1-19,&amp;8,21-39,&amp;28)</w:t>
      </w:r>
    </w:p>
    <w:p>
      <w:pPr>
        <w:pStyle w:val="BodyText"/>
      </w:pPr>
      <w:r>
        <w:t xml:space="preserve">This implies that the two physical cores ‘0' and ‘8' and their sibling</w:t>
      </w:r>
      <w:r>
        <w:t xml:space="preserve"> </w:t>
      </w:r>
      <w:r>
        <w:t xml:space="preserve">threads ‘20' and ‘28'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odyText"/>
      </w:pPr>
      <w:r>
        <w:t xml:space="preserve">         openstack flavor set .xlarge -property hw:cpu_policy=dedicated</w:t>
      </w:r>
    </w:p>
    <w:p>
      <w:pPr>
        <w:pStyle w:val="BodyText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 of</w:t>
      </w:r>
      <w:r>
        <w:t xml:space="preserve"> </w:t>
      </w:r>
      <w:r>
        <w:rPr>
          <w:rStyle w:val="VerbatimChar"/>
        </w:rPr>
        <w:t xml:space="preserve">Basic Profile Host Configuration</w:t>
      </w:r>
      <w:r>
        <w:t xml:space="preserve"> </w:t>
      </w:r>
      <w:r>
        <w:t xml:space="preserve">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rPr>
          <w:rStyle w:val="VerbatimChar"/>
        </w:rPr>
        <w:t xml:space="preserve">Basic Profile Host Config with shared Storage and OAM networking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</w:t>
      </w:r>
      <w:r>
        <w:t xml:space="preserve"> </w:t>
      </w:r>
      <w:r>
        <w:rPr>
          <w:rStyle w:val="VerbatimChar"/>
        </w:rPr>
        <w:t xml:space="preserve">High Performance Profile Host Conf with DPDK</w:t>
      </w:r>
      <w:r>
        <w:t xml:space="preserve">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</w:t>
      </w:r>
      <w:r>
        <w:t xml:space="preserve"> </w:t>
      </w:r>
      <w:r>
        <w:rPr>
          <w:rStyle w:val="VerbatimChar"/>
        </w:rPr>
        <w:t xml:space="preserve">High Performance Profile Host Configuration with SR-IOV</w:t>
      </w:r>
      <w:r>
        <w:t xml:space="preserve">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[79]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[80]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[62]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[45]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[81]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[74]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[61]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[67]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[72]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[71]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[70]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[42]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[55]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In Chapter 3,</w:t>
      </w:r>
      <w:r>
        <w:t xml:space="preserve"> </w:t>
      </w:r>
      <w:r>
        <w:rPr>
          <w:rStyle w:val="VerbatimChar"/>
        </w:rPr>
        <w:t xml:space="preserve">OpenStack Services Topology</w:t>
      </w:r>
      <w:r>
        <w:t xml:space="preserve"> </w:t>
      </w:r>
      <w:r>
        <w:t xml:space="preserve">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rPr>
          <w:rStyle w:val="VerbatimChar"/>
        </w:rPr>
        <w:t xml:space="preserve">Containerised OpenStack Services Topology</w:t>
      </w:r>
      <w:r>
        <w:t xml:space="preserve">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[77]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[65]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[83]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[86]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[87]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[88]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[89]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[90]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[91]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[92]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[93]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[94]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[95]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[96]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[97]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[98]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[101]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[89]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[99]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[106]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[107]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[108]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[109]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[110]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[111]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[116]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[117]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[118]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[119]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[120]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[121]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[122]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[125]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[126]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</w:t>
      </w:r>
      <w:r>
        <w:rPr>
          <w:rStyle w:val="VerbatimChar"/>
        </w:rPr>
        <w:t xml:space="preserve">Monitoring and Logging Framework</w:t>
      </w:r>
      <w:r>
        <w:t xml:space="preserve">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[134]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[139]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[143]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[149]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[153]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[159]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[160]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[161]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[163]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[168]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[189]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[194]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[198]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[199]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test_update_security_group_with_invalid_sg_description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[207]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[172]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[179]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[180]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[182]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[184]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[185]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[186]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[187]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tbl>
      <w:tblPr>
        <w:tblStyle w:val="Table"/>
        <w:tblW w:type="pct" w:w="5000.0"/>
        <w:tblLook w:firstRow="1"/>
      </w:tblPr>
      <w:tblGrid>
        <w:gridCol w:w="2468"/>
        <w:gridCol w:w="54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[188]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[208]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2022-09-09T14:53:07Z</dcterms:created>
  <dcterms:modified xsi:type="dcterms:W3CDTF">2022-09-09T14:53:07Z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