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To ensure, by building on</w:t>
      </w:r>
      <w:r>
        <w:t xml:space="preserve"> </w:t>
      </w:r>
      <w:r>
        <w:t xml:space="preserve">technology available in open-source projects, that</w:t>
      </w:r>
      <w:r>
        <w:t xml:space="preserve"> </w:t>
      </w:r>
      <w:r>
        <w:t xml:space="preserve">suppliers’ and operators’ investment have a tangible pathway</w:t>
      </w:r>
      <w:r>
        <w:t xml:space="preserve"> </w:t>
      </w:r>
      <w:r>
        <w:t xml:space="preserve">towards a standard and production ready Cloud Infrastructure</w:t>
      </w:r>
      <w:r>
        <w:t xml:space="preserve"> </w:t>
      </w:r>
      <w:r>
        <w:t xml:space="preserve">solution portfolio.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 and component</w:t>
      </w:r>
      <w:r>
        <w:t xml:space="preserve"> </w:t>
      </w:r>
      <w:r>
        <w:t xml:space="preserve">substitution, and minimise integration efforts by using openly</w:t>
      </w:r>
      <w:r>
        <w:t xml:space="preserve"> </w:t>
      </w:r>
      <w:r>
        <w:t xml:space="preserve">published API definitions.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costs of the</w:t>
      </w:r>
      <w:r>
        <w:t xml:space="preserve"> </w:t>
      </w:r>
      <w:r>
        <w:t xml:space="preserve">end-to-end lifecycle, maintenance downtime (target zero downtime),</w:t>
      </w:r>
      <w:r>
        <w:t xml:space="preserve"> </w:t>
      </w:r>
      <w:r>
        <w:t xml:space="preserve">avoid errors and discrepancies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To minimise costs and operational</w:t>
      </w:r>
      <w:r>
        <w:t xml:space="preserve"> </w:t>
      </w:r>
      <w:r>
        <w:t xml:space="preserve">impacts through automated policy-driven scaling of workloads by</w:t>
      </w:r>
      <w:r>
        <w:t xml:space="preserve"> </w:t>
      </w:r>
      <w:r>
        <w:t xml:space="preserve">enabling automated horizontal scalability of workloads.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To minimise operational</w:t>
      </w:r>
      <w:r>
        <w:t xml:space="preserve"> </w:t>
      </w:r>
      <w:r>
        <w:t xml:space="preserve">costs and simplify Cloud Infrastructure platform operations by</w:t>
      </w:r>
      <w:r>
        <w:t xml:space="preserve"> </w:t>
      </w:r>
      <w:r>
        <w:t xml:space="preserve">using automated fault resolution and performance optimisation.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allow High Availability and</w:t>
      </w:r>
      <w:r>
        <w:t xml:space="preserve"> </w:t>
      </w:r>
      <w:r>
        <w:t xml:space="preserve">Resilience for hosted VNFs, and to avoid 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2022-09-09T14:33:50Z</dcterms:created>
  <dcterms:modified xsi:type="dcterms:W3CDTF">2022-09-09T14:33:50Z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